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bookmarkStart w:id="0" w:name="_GoBack"/>
      <w:bookmarkEnd w:id="0"/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D66CB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ОБОСНОВЫВАЮЩИЕ МАТЕРИАЛЫ И ПРОЕКТНЫЕ ПРЕДЛОЖЕНИЯ </w:t>
      </w:r>
    </w:p>
    <w:p w:rsidR="001D66CB" w:rsidRPr="00A738A9" w:rsidRDefault="001D66CB" w:rsidP="001D66CB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D66CB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>по обеспечению достижения целевого показателя «увеличение объемов жилищного строительства не менее чем до 120 млн. квадратных метров в год» в рамках Национального проекта «Жилье и городская среда»</w:t>
      </w: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31796" w:rsidRDefault="00F31796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31796" w:rsidRDefault="00F31796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22DC" w:rsidRPr="00A738A9" w:rsidRDefault="0096753B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lastRenderedPageBreak/>
        <w:t xml:space="preserve">ОБОСНОВЫВАЮЩИЕ МАТЕРИАЛЫ И </w:t>
      </w:r>
      <w:r w:rsidR="00145655" w:rsidRPr="00A738A9">
        <w:rPr>
          <w:rFonts w:ascii="Bookman Old Style" w:hAnsi="Bookman Old Style" w:cs="Times New Roman"/>
          <w:b/>
          <w:sz w:val="28"/>
          <w:szCs w:val="28"/>
        </w:rPr>
        <w:t>ПРОЕКТНЫЕ ПРЕДЛОЖЕНИЯ</w:t>
      </w: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 </w:t>
      </w:r>
    </w:p>
    <w:p w:rsidR="000339DE" w:rsidRPr="00A738A9" w:rsidRDefault="000E40F6" w:rsidP="001F592D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по </w:t>
      </w:r>
      <w:r w:rsidR="0017567E" w:rsidRPr="00A738A9">
        <w:rPr>
          <w:rFonts w:ascii="Bookman Old Style" w:hAnsi="Bookman Old Style" w:cs="Times New Roman"/>
          <w:b/>
          <w:sz w:val="28"/>
          <w:szCs w:val="28"/>
        </w:rPr>
        <w:t>обеспечению достижения целевого показателя</w:t>
      </w: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 «увеличение объемов жилищного строительства не менее чем до 120 млн. квадратных метров в год»</w:t>
      </w:r>
      <w:r w:rsidR="009D22DC" w:rsidRPr="00A738A9">
        <w:rPr>
          <w:rFonts w:ascii="Bookman Old Style" w:hAnsi="Bookman Old Style" w:cs="Times New Roman"/>
          <w:b/>
          <w:sz w:val="28"/>
          <w:szCs w:val="28"/>
        </w:rPr>
        <w:t xml:space="preserve"> в рамках </w:t>
      </w:r>
      <w:r w:rsidR="002D6E4C" w:rsidRPr="00A738A9">
        <w:rPr>
          <w:rFonts w:ascii="Bookman Old Style" w:hAnsi="Bookman Old Style" w:cs="Times New Roman"/>
          <w:b/>
          <w:sz w:val="28"/>
          <w:szCs w:val="28"/>
        </w:rPr>
        <w:t>Н</w:t>
      </w:r>
      <w:r w:rsidR="009D22DC" w:rsidRPr="00A738A9">
        <w:rPr>
          <w:rFonts w:ascii="Bookman Old Style" w:hAnsi="Bookman Old Style" w:cs="Times New Roman"/>
          <w:b/>
          <w:sz w:val="28"/>
          <w:szCs w:val="28"/>
        </w:rPr>
        <w:t>ационального проекта «Жилье и городская среда»</w:t>
      </w:r>
    </w:p>
    <w:p w:rsidR="000339DE" w:rsidRPr="00A738A9" w:rsidRDefault="000339DE" w:rsidP="001F592D">
      <w:pPr>
        <w:pStyle w:val="a3"/>
        <w:spacing w:line="276" w:lineRule="auto"/>
        <w:ind w:left="360"/>
        <w:jc w:val="both"/>
        <w:rPr>
          <w:rFonts w:ascii="Bookman Old Style" w:hAnsi="Bookman Old Style" w:cs="Times New Roman"/>
          <w:sz w:val="28"/>
          <w:szCs w:val="28"/>
        </w:rPr>
      </w:pPr>
    </w:p>
    <w:p w:rsidR="000339DE" w:rsidRPr="00A738A9" w:rsidRDefault="00F31796" w:rsidP="001F592D">
      <w:pPr>
        <w:pStyle w:val="a3"/>
        <w:spacing w:line="276" w:lineRule="auto"/>
        <w:ind w:left="360"/>
        <w:jc w:val="both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F31796">
        <w:rPr>
          <w:rFonts w:ascii="Bookman Old Style" w:hAnsi="Bookman Old Style" w:cs="Times New Roman"/>
          <w:b/>
          <w:sz w:val="28"/>
          <w:szCs w:val="28"/>
        </w:rPr>
        <w:t xml:space="preserve">                  </w:t>
      </w:r>
      <w:r w:rsidR="0096753B" w:rsidRPr="00A738A9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 </w:t>
      </w:r>
      <w:r w:rsidR="000E40F6" w:rsidRPr="00A738A9">
        <w:rPr>
          <w:rFonts w:ascii="Bookman Old Style" w:hAnsi="Bookman Old Style" w:cs="Times New Roman"/>
          <w:b/>
          <w:sz w:val="28"/>
          <w:szCs w:val="28"/>
          <w:u w:val="single"/>
        </w:rPr>
        <w:t>А. Обосновывающие материалы.</w:t>
      </w:r>
    </w:p>
    <w:p w:rsidR="000339DE" w:rsidRPr="00A738A9" w:rsidRDefault="000339DE" w:rsidP="001F592D">
      <w:pPr>
        <w:pStyle w:val="a3"/>
        <w:spacing w:line="276" w:lineRule="auto"/>
        <w:ind w:left="360"/>
        <w:jc w:val="both"/>
        <w:rPr>
          <w:rFonts w:ascii="Bookman Old Style" w:hAnsi="Bookman Old Style" w:cs="Times New Roman"/>
          <w:sz w:val="28"/>
          <w:szCs w:val="28"/>
          <w:u w:val="single"/>
        </w:rPr>
      </w:pPr>
    </w:p>
    <w:p w:rsidR="00E14511" w:rsidRPr="00A738A9" w:rsidRDefault="001F592D" w:rsidP="001D66CB">
      <w:pPr>
        <w:spacing w:line="276" w:lineRule="auto"/>
        <w:ind w:firstLine="708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1. </w:t>
      </w:r>
      <w:r w:rsidR="00E14511" w:rsidRPr="00A738A9">
        <w:rPr>
          <w:rFonts w:ascii="Bookman Old Style" w:hAnsi="Bookman Old Style" w:cs="Times New Roman"/>
          <w:b/>
          <w:sz w:val="28"/>
          <w:szCs w:val="28"/>
        </w:rPr>
        <w:t>Стр</w:t>
      </w:r>
      <w:r w:rsidR="00F533AC" w:rsidRPr="00A738A9">
        <w:rPr>
          <w:rFonts w:ascii="Bookman Old Style" w:hAnsi="Bookman Old Style" w:cs="Times New Roman"/>
          <w:b/>
          <w:sz w:val="28"/>
          <w:szCs w:val="28"/>
        </w:rPr>
        <w:t>оительство</w:t>
      </w:r>
      <w:r w:rsidR="00E14511" w:rsidRPr="00A738A9">
        <w:rPr>
          <w:rFonts w:ascii="Bookman Old Style" w:hAnsi="Bookman Old Style" w:cs="Times New Roman"/>
          <w:b/>
          <w:sz w:val="28"/>
          <w:szCs w:val="28"/>
        </w:rPr>
        <w:t xml:space="preserve"> в стр</w:t>
      </w:r>
      <w:r w:rsidR="00F533AC" w:rsidRPr="00A738A9">
        <w:rPr>
          <w:rFonts w:ascii="Bookman Old Style" w:hAnsi="Bookman Old Style" w:cs="Times New Roman"/>
          <w:b/>
          <w:sz w:val="28"/>
          <w:szCs w:val="28"/>
        </w:rPr>
        <w:t>уктуре</w:t>
      </w:r>
      <w:r w:rsidR="00E14511" w:rsidRPr="00A738A9">
        <w:rPr>
          <w:rFonts w:ascii="Bookman Old Style" w:hAnsi="Bookman Old Style" w:cs="Times New Roman"/>
          <w:b/>
          <w:sz w:val="28"/>
          <w:szCs w:val="28"/>
        </w:rPr>
        <w:t xml:space="preserve"> ВВП и</w:t>
      </w:r>
      <w:r w:rsidR="00F533AC" w:rsidRPr="00A738A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0004AE" w:rsidRPr="00A738A9">
        <w:rPr>
          <w:rFonts w:ascii="Bookman Old Style" w:hAnsi="Bookman Old Style" w:cs="Times New Roman"/>
          <w:b/>
          <w:sz w:val="28"/>
          <w:szCs w:val="28"/>
        </w:rPr>
        <w:t xml:space="preserve"> показателях</w:t>
      </w:r>
      <w:r w:rsidR="00E14511" w:rsidRPr="00A738A9">
        <w:rPr>
          <w:rFonts w:ascii="Bookman Old Style" w:hAnsi="Bookman Old Style" w:cs="Times New Roman"/>
          <w:b/>
          <w:sz w:val="28"/>
          <w:szCs w:val="28"/>
        </w:rPr>
        <w:t xml:space="preserve"> рыночной экономик</w:t>
      </w:r>
      <w:r w:rsidR="000004AE" w:rsidRPr="00A738A9">
        <w:rPr>
          <w:rFonts w:ascii="Bookman Old Style" w:hAnsi="Bookman Old Style" w:cs="Times New Roman"/>
          <w:b/>
          <w:sz w:val="28"/>
          <w:szCs w:val="28"/>
        </w:rPr>
        <w:t>и</w:t>
      </w:r>
      <w:r w:rsidR="00E14511" w:rsidRPr="00A738A9">
        <w:rPr>
          <w:rFonts w:ascii="Bookman Old Style" w:hAnsi="Bookman Old Style" w:cs="Times New Roman"/>
          <w:b/>
          <w:sz w:val="28"/>
          <w:szCs w:val="28"/>
        </w:rPr>
        <w:t xml:space="preserve"> РФ.</w:t>
      </w:r>
    </w:p>
    <w:p w:rsidR="006516B2" w:rsidRPr="00A738A9" w:rsidRDefault="00F533AC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1.1. </w:t>
      </w:r>
      <w:r w:rsidR="00E14511" w:rsidRPr="00A738A9">
        <w:rPr>
          <w:rFonts w:ascii="Bookman Old Style" w:hAnsi="Bookman Old Style" w:cs="Times New Roman"/>
          <w:sz w:val="28"/>
          <w:szCs w:val="28"/>
        </w:rPr>
        <w:t>Стр</w:t>
      </w:r>
      <w:r w:rsidR="000004AE" w:rsidRPr="00A738A9">
        <w:rPr>
          <w:rFonts w:ascii="Bookman Old Style" w:hAnsi="Bookman Old Style" w:cs="Times New Roman"/>
          <w:sz w:val="28"/>
          <w:szCs w:val="28"/>
        </w:rPr>
        <w:t>оительство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D156C">
        <w:rPr>
          <w:rFonts w:ascii="Bookman Old Style" w:hAnsi="Bookman Old Style" w:cs="Times New Roman"/>
          <w:sz w:val="28"/>
          <w:szCs w:val="28"/>
        </w:rPr>
        <w:t>производит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 основн</w:t>
      </w:r>
      <w:r w:rsidR="001D156C">
        <w:rPr>
          <w:rFonts w:ascii="Bookman Old Style" w:hAnsi="Bookman Old Style" w:cs="Times New Roman"/>
          <w:sz w:val="28"/>
          <w:szCs w:val="28"/>
        </w:rPr>
        <w:t>ой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по объемам </w:t>
      </w:r>
      <w:r w:rsidR="001D156C">
        <w:rPr>
          <w:rFonts w:ascii="Bookman Old Style" w:hAnsi="Bookman Old Style" w:cs="Times New Roman"/>
          <w:sz w:val="28"/>
          <w:szCs w:val="28"/>
        </w:rPr>
        <w:t>стоимости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D156C">
        <w:rPr>
          <w:rFonts w:ascii="Bookman Old Style" w:hAnsi="Bookman Old Style" w:cs="Times New Roman"/>
          <w:sz w:val="28"/>
          <w:szCs w:val="28"/>
        </w:rPr>
        <w:t xml:space="preserve"> 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рыночны</w:t>
      </w:r>
      <w:r w:rsidR="001D156C">
        <w:rPr>
          <w:rFonts w:ascii="Bookman Old Style" w:hAnsi="Bookman Old Style" w:cs="Times New Roman"/>
          <w:sz w:val="28"/>
          <w:szCs w:val="28"/>
        </w:rPr>
        <w:t>й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товар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 массового спроса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в стране. </w:t>
      </w:r>
      <w:r w:rsidR="00F318AC" w:rsidRPr="00A738A9">
        <w:rPr>
          <w:rFonts w:ascii="Bookman Old Style" w:hAnsi="Bookman Old Style" w:cs="Times New Roman"/>
          <w:sz w:val="28"/>
          <w:szCs w:val="28"/>
        </w:rPr>
        <w:t>Создана фактически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4E2BA7">
        <w:rPr>
          <w:rFonts w:ascii="Bookman Old Style" w:hAnsi="Bookman Old Style" w:cs="Times New Roman"/>
          <w:sz w:val="28"/>
          <w:szCs w:val="28"/>
        </w:rPr>
        <w:t>целевая банковская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 система кредитования</w:t>
      </w:r>
      <w:r w:rsidR="00497B7F" w:rsidRPr="00A738A9">
        <w:rPr>
          <w:rFonts w:ascii="Bookman Old Style" w:hAnsi="Bookman Old Style" w:cs="Times New Roman"/>
          <w:sz w:val="28"/>
          <w:szCs w:val="28"/>
        </w:rPr>
        <w:t xml:space="preserve"> граждан - потребителей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 жилищного </w:t>
      </w:r>
      <w:r w:rsidR="00E14511" w:rsidRPr="00A738A9">
        <w:rPr>
          <w:rFonts w:ascii="Bookman Old Style" w:hAnsi="Bookman Old Style" w:cs="Times New Roman"/>
          <w:sz w:val="28"/>
          <w:szCs w:val="28"/>
        </w:rPr>
        <w:t>с</w:t>
      </w:r>
      <w:r w:rsidR="00F318AC" w:rsidRPr="00A738A9">
        <w:rPr>
          <w:rFonts w:ascii="Bookman Old Style" w:hAnsi="Bookman Old Style" w:cs="Times New Roman"/>
          <w:sz w:val="28"/>
          <w:szCs w:val="28"/>
        </w:rPr>
        <w:t>троительства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761C5D" w:rsidRPr="00A738A9">
        <w:rPr>
          <w:rFonts w:ascii="Bookman Old Style" w:hAnsi="Bookman Old Style" w:cs="Times New Roman"/>
          <w:sz w:val="28"/>
          <w:szCs w:val="28"/>
        </w:rPr>
        <w:t>–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ипотека</w:t>
      </w:r>
      <w:r w:rsidR="00F318AC" w:rsidRPr="00A738A9">
        <w:rPr>
          <w:rFonts w:ascii="Bookman Old Style" w:hAnsi="Bookman Old Style" w:cs="Times New Roman"/>
          <w:sz w:val="28"/>
          <w:szCs w:val="28"/>
        </w:rPr>
        <w:t>.</w:t>
      </w:r>
      <w:r w:rsidR="00761C5D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61C5D" w:rsidRPr="00A738A9" w:rsidRDefault="00F533AC" w:rsidP="001F592D">
      <w:pPr>
        <w:pStyle w:val="a3"/>
        <w:spacing w:line="276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Сектор</w:t>
      </w:r>
      <w:r w:rsidR="00E14511" w:rsidRPr="00A738A9">
        <w:rPr>
          <w:rFonts w:ascii="Bookman Old Style" w:hAnsi="Bookman Old Style" w:cs="Times New Roman"/>
          <w:sz w:val="28"/>
          <w:szCs w:val="28"/>
        </w:rPr>
        <w:t xml:space="preserve">  занимает заметное место в ВВП РФ</w:t>
      </w:r>
      <w:r w:rsidR="00761C5D" w:rsidRPr="00A738A9">
        <w:rPr>
          <w:rFonts w:ascii="Bookman Old Style" w:hAnsi="Bookman Old Style" w:cs="Times New Roman"/>
          <w:sz w:val="28"/>
          <w:szCs w:val="28"/>
        </w:rPr>
        <w:t>.</w:t>
      </w:r>
    </w:p>
    <w:p w:rsidR="00761C5D" w:rsidRPr="00A738A9" w:rsidRDefault="004E2BA7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61C5D" w:rsidRPr="00A738A9" w:rsidRDefault="00761C5D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Необходима</w:t>
      </w:r>
      <w:r w:rsidR="00F72294">
        <w:rPr>
          <w:rFonts w:ascii="Bookman Old Style" w:hAnsi="Bookman Old Style" w:cs="Times New Roman"/>
          <w:sz w:val="28"/>
          <w:szCs w:val="28"/>
        </w:rPr>
        <w:t xml:space="preserve"> ее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структурная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модель, </w:t>
      </w:r>
      <w:r w:rsidR="00186554" w:rsidRPr="00A738A9">
        <w:rPr>
          <w:rFonts w:ascii="Bookman Old Style" w:hAnsi="Bookman Old Style" w:cs="Times New Roman"/>
          <w:sz w:val="28"/>
          <w:szCs w:val="28"/>
        </w:rPr>
        <w:t>включающая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 отдельные  сектора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 и сопутствующие отрасли</w:t>
      </w:r>
      <w:r w:rsidR="00186554" w:rsidRPr="00A738A9">
        <w:rPr>
          <w:rFonts w:ascii="Bookman Old Style" w:hAnsi="Bookman Old Style" w:cs="Times New Roman"/>
          <w:sz w:val="28"/>
          <w:szCs w:val="28"/>
        </w:rPr>
        <w:t>: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F72294" w:rsidRPr="00F72294">
        <w:rPr>
          <w:rFonts w:ascii="Bookman Old Style" w:hAnsi="Bookman Old Style" w:cs="Times New Roman"/>
          <w:sz w:val="28"/>
          <w:szCs w:val="28"/>
        </w:rPr>
        <w:t>проектировани</w:t>
      </w:r>
      <w:r w:rsidR="00F72294">
        <w:rPr>
          <w:rFonts w:ascii="Bookman Old Style" w:hAnsi="Bookman Old Style" w:cs="Times New Roman"/>
          <w:sz w:val="28"/>
          <w:szCs w:val="28"/>
        </w:rPr>
        <w:t>е</w:t>
      </w:r>
      <w:r w:rsidR="00F72294" w:rsidRPr="00F72294">
        <w:rPr>
          <w:rFonts w:ascii="Bookman Old Style" w:hAnsi="Bookman Old Style" w:cs="Times New Roman"/>
          <w:sz w:val="28"/>
          <w:szCs w:val="28"/>
        </w:rPr>
        <w:t xml:space="preserve">, </w:t>
      </w:r>
      <w:r w:rsidR="00F72294">
        <w:rPr>
          <w:rFonts w:ascii="Bookman Old Style" w:hAnsi="Bookman Old Style" w:cs="Times New Roman"/>
          <w:sz w:val="28"/>
          <w:szCs w:val="28"/>
        </w:rPr>
        <w:t xml:space="preserve">производство </w:t>
      </w:r>
      <w:r w:rsidR="00F318AC" w:rsidRPr="00A738A9">
        <w:rPr>
          <w:rFonts w:ascii="Bookman Old Style" w:hAnsi="Bookman Old Style" w:cs="Times New Roman"/>
          <w:sz w:val="28"/>
          <w:szCs w:val="28"/>
        </w:rPr>
        <w:t xml:space="preserve">строительных материалов, машин, механизмов, инженерного оборудования.  </w:t>
      </w:r>
      <w:r w:rsidR="00186554" w:rsidRPr="00A738A9">
        <w:rPr>
          <w:rFonts w:ascii="Bookman Old Style" w:hAnsi="Bookman Old Style" w:cs="Times New Roman"/>
          <w:sz w:val="28"/>
          <w:szCs w:val="28"/>
        </w:rPr>
        <w:t xml:space="preserve">Номенклатура и состав </w:t>
      </w:r>
      <w:proofErr w:type="gramStart"/>
      <w:r w:rsidR="00186554" w:rsidRPr="00A738A9">
        <w:rPr>
          <w:rFonts w:ascii="Bookman Old Style" w:hAnsi="Bookman Old Style" w:cs="Times New Roman"/>
          <w:sz w:val="28"/>
          <w:szCs w:val="28"/>
        </w:rPr>
        <w:t>продукции, выпускаемой сопутствующими отраслями в значительной мере зависит</w:t>
      </w:r>
      <w:proofErr w:type="gramEnd"/>
      <w:r w:rsidR="00186554" w:rsidRPr="00A738A9">
        <w:rPr>
          <w:rFonts w:ascii="Bookman Old Style" w:hAnsi="Bookman Old Style" w:cs="Times New Roman"/>
          <w:sz w:val="28"/>
          <w:szCs w:val="28"/>
        </w:rPr>
        <w:t xml:space="preserve"> от структуры и типологии строительства, соотношения МКД и ИЖС,</w:t>
      </w:r>
      <w:r w:rsidR="00F72294">
        <w:rPr>
          <w:rFonts w:ascii="Bookman Old Style" w:hAnsi="Bookman Old Style" w:cs="Times New Roman"/>
          <w:sz w:val="28"/>
          <w:szCs w:val="28"/>
        </w:rPr>
        <w:t xml:space="preserve">  </w:t>
      </w:r>
      <w:r w:rsidR="00186554" w:rsidRPr="00A738A9">
        <w:rPr>
          <w:rFonts w:ascii="Bookman Old Style" w:hAnsi="Bookman Old Style" w:cs="Times New Roman"/>
          <w:sz w:val="28"/>
          <w:szCs w:val="28"/>
        </w:rPr>
        <w:t xml:space="preserve">   средней этажности</w:t>
      </w:r>
      <w:r w:rsidR="00F72294">
        <w:rPr>
          <w:rFonts w:ascii="Bookman Old Style" w:hAnsi="Bookman Old Style" w:cs="Times New Roman"/>
          <w:sz w:val="28"/>
          <w:szCs w:val="28"/>
        </w:rPr>
        <w:t xml:space="preserve"> строящихся объектов</w:t>
      </w:r>
      <w:r w:rsidR="00186554" w:rsidRPr="00A738A9">
        <w:rPr>
          <w:rFonts w:ascii="Bookman Old Style" w:hAnsi="Bookman Old Style" w:cs="Times New Roman"/>
          <w:sz w:val="28"/>
          <w:szCs w:val="28"/>
        </w:rPr>
        <w:t>, конструктивно-технологических систем и характера инженерного оборудования застройки.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186554" w:rsidRPr="00A738A9" w:rsidRDefault="00186554" w:rsidP="001F592D">
      <w:pPr>
        <w:pStyle w:val="a3"/>
        <w:spacing w:line="276" w:lineRule="auto"/>
        <w:ind w:left="0"/>
        <w:jc w:val="both"/>
        <w:rPr>
          <w:rFonts w:ascii="Bookman Old Style" w:hAnsi="Bookman Old Style" w:cs="Times New Roman"/>
          <w:sz w:val="28"/>
          <w:szCs w:val="28"/>
        </w:rPr>
      </w:pPr>
    </w:p>
    <w:p w:rsidR="00761C5D" w:rsidRPr="00A738A9" w:rsidRDefault="000004AE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1.2. </w:t>
      </w:r>
      <w:r w:rsidR="00186554" w:rsidRPr="00A738A9">
        <w:rPr>
          <w:rFonts w:ascii="Bookman Old Style" w:hAnsi="Bookman Old Style" w:cs="Times New Roman"/>
          <w:sz w:val="28"/>
          <w:szCs w:val="28"/>
        </w:rPr>
        <w:t>В настоящее время с</w:t>
      </w:r>
      <w:r w:rsidR="00761C5D" w:rsidRPr="00A738A9">
        <w:rPr>
          <w:rFonts w:ascii="Bookman Old Style" w:hAnsi="Bookman Old Style" w:cs="Times New Roman"/>
          <w:sz w:val="28"/>
          <w:szCs w:val="28"/>
        </w:rPr>
        <w:t>ектор стр</w:t>
      </w:r>
      <w:r w:rsidR="00186554" w:rsidRPr="00A738A9">
        <w:rPr>
          <w:rFonts w:ascii="Bookman Old Style" w:hAnsi="Bookman Old Style" w:cs="Times New Roman"/>
          <w:sz w:val="28"/>
          <w:szCs w:val="28"/>
        </w:rPr>
        <w:t>оительст</w:t>
      </w:r>
      <w:r w:rsidR="00761C5D" w:rsidRPr="00A738A9">
        <w:rPr>
          <w:rFonts w:ascii="Bookman Old Style" w:hAnsi="Bookman Old Style" w:cs="Times New Roman"/>
          <w:sz w:val="28"/>
          <w:szCs w:val="28"/>
        </w:rPr>
        <w:t>ва МКД испытывает трудности сбыта</w:t>
      </w:r>
      <w:r w:rsidR="00186554" w:rsidRPr="00A738A9">
        <w:rPr>
          <w:rFonts w:ascii="Bookman Old Style" w:hAnsi="Bookman Old Style" w:cs="Times New Roman"/>
          <w:sz w:val="28"/>
          <w:szCs w:val="28"/>
        </w:rPr>
        <w:t>.</w:t>
      </w:r>
      <w:r w:rsidR="00761C5D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86554" w:rsidRPr="00A738A9">
        <w:rPr>
          <w:rFonts w:ascii="Bookman Old Style" w:hAnsi="Bookman Old Style" w:cs="Times New Roman"/>
          <w:sz w:val="28"/>
          <w:szCs w:val="28"/>
        </w:rPr>
        <w:t>Е</w:t>
      </w:r>
      <w:r w:rsidR="00761C5D" w:rsidRPr="00A738A9">
        <w:rPr>
          <w:rFonts w:ascii="Bookman Old Style" w:hAnsi="Bookman Old Style" w:cs="Times New Roman"/>
          <w:sz w:val="28"/>
          <w:szCs w:val="28"/>
        </w:rPr>
        <w:t xml:space="preserve">го продукция вписана в жесткую </w:t>
      </w:r>
      <w:r w:rsidR="00E9490A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761C5D" w:rsidRPr="00A738A9">
        <w:rPr>
          <w:rFonts w:ascii="Bookman Old Style" w:hAnsi="Bookman Old Style" w:cs="Times New Roman"/>
          <w:sz w:val="28"/>
          <w:szCs w:val="28"/>
        </w:rPr>
        <w:t xml:space="preserve"> схематику рынка </w:t>
      </w:r>
      <w:proofErr w:type="spellStart"/>
      <w:r w:rsidR="00761C5D" w:rsidRPr="00A738A9">
        <w:rPr>
          <w:rFonts w:ascii="Bookman Old Style" w:hAnsi="Bookman Old Style" w:cs="Times New Roman"/>
          <w:sz w:val="28"/>
          <w:szCs w:val="28"/>
        </w:rPr>
        <w:t>МКД-недвижимости</w:t>
      </w:r>
      <w:proofErr w:type="spellEnd"/>
      <w:r w:rsidR="00E9490A" w:rsidRPr="00A738A9">
        <w:rPr>
          <w:rFonts w:ascii="Bookman Old Style" w:hAnsi="Bookman Old Style" w:cs="Times New Roman"/>
          <w:sz w:val="28"/>
          <w:szCs w:val="28"/>
        </w:rPr>
        <w:t xml:space="preserve"> с участием гос</w:t>
      </w:r>
      <w:r w:rsidR="00186554" w:rsidRPr="00A738A9">
        <w:rPr>
          <w:rFonts w:ascii="Bookman Old Style" w:hAnsi="Bookman Old Style" w:cs="Times New Roman"/>
          <w:sz w:val="28"/>
          <w:szCs w:val="28"/>
        </w:rPr>
        <w:t>ударства</w:t>
      </w:r>
      <w:r w:rsidR="00E9490A" w:rsidRPr="00A738A9">
        <w:rPr>
          <w:rFonts w:ascii="Bookman Old Style" w:hAnsi="Bookman Old Style" w:cs="Times New Roman"/>
          <w:sz w:val="28"/>
          <w:szCs w:val="28"/>
        </w:rPr>
        <w:t>, муниципалитетов</w:t>
      </w:r>
      <w:r w:rsidR="00C51689" w:rsidRPr="00A738A9">
        <w:rPr>
          <w:rFonts w:ascii="Bookman Old Style" w:hAnsi="Bookman Old Style" w:cs="Times New Roman"/>
          <w:sz w:val="28"/>
          <w:szCs w:val="28"/>
        </w:rPr>
        <w:t>, частных застройщиков</w:t>
      </w:r>
      <w:r w:rsidR="00E9490A" w:rsidRPr="00A738A9">
        <w:rPr>
          <w:rFonts w:ascii="Bookman Old Style" w:hAnsi="Bookman Old Style" w:cs="Times New Roman"/>
          <w:sz w:val="28"/>
          <w:szCs w:val="28"/>
        </w:rPr>
        <w:t xml:space="preserve"> и </w:t>
      </w:r>
      <w:r w:rsidR="00186554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E9490A" w:rsidRPr="00A738A9">
        <w:rPr>
          <w:rFonts w:ascii="Bookman Old Style" w:hAnsi="Bookman Old Style" w:cs="Times New Roman"/>
          <w:sz w:val="28"/>
          <w:szCs w:val="28"/>
        </w:rPr>
        <w:t>заинтересованного банковского сектора. Продукция сектора</w:t>
      </w:r>
      <w:r w:rsidR="00186554" w:rsidRPr="00A738A9">
        <w:rPr>
          <w:rFonts w:ascii="Bookman Old Style" w:hAnsi="Bookman Old Style" w:cs="Times New Roman"/>
          <w:sz w:val="28"/>
          <w:szCs w:val="28"/>
        </w:rPr>
        <w:t xml:space="preserve"> начинает ориентироваться </w:t>
      </w:r>
      <w:r w:rsidR="00E9490A" w:rsidRPr="00A738A9">
        <w:rPr>
          <w:rFonts w:ascii="Bookman Old Style" w:hAnsi="Bookman Old Style" w:cs="Times New Roman"/>
          <w:sz w:val="28"/>
          <w:szCs w:val="28"/>
        </w:rPr>
        <w:t xml:space="preserve">на </w:t>
      </w:r>
      <w:r w:rsidR="00186554" w:rsidRPr="00A738A9">
        <w:rPr>
          <w:rFonts w:ascii="Bookman Old Style" w:hAnsi="Bookman Old Style" w:cs="Times New Roman"/>
          <w:sz w:val="28"/>
          <w:szCs w:val="28"/>
        </w:rPr>
        <w:t>падающий</w:t>
      </w:r>
      <w:r w:rsidR="00E9490A" w:rsidRPr="00A738A9">
        <w:rPr>
          <w:rFonts w:ascii="Bookman Old Style" w:hAnsi="Bookman Old Style" w:cs="Times New Roman"/>
          <w:sz w:val="28"/>
          <w:szCs w:val="28"/>
        </w:rPr>
        <w:t xml:space="preserve"> уровень покупательной способности населения, переходит  основной своей долей  в </w:t>
      </w:r>
      <w:proofErr w:type="spellStart"/>
      <w:proofErr w:type="gramStart"/>
      <w:r w:rsidR="00E9490A" w:rsidRPr="00A738A9">
        <w:rPr>
          <w:rFonts w:ascii="Bookman Old Style" w:hAnsi="Bookman Old Style" w:cs="Times New Roman"/>
          <w:sz w:val="28"/>
          <w:szCs w:val="28"/>
        </w:rPr>
        <w:t>эконом-режимы</w:t>
      </w:r>
      <w:proofErr w:type="spellEnd"/>
      <w:proofErr w:type="gramEnd"/>
      <w:r w:rsidR="00E9490A" w:rsidRPr="00A738A9">
        <w:rPr>
          <w:rFonts w:ascii="Bookman Old Style" w:hAnsi="Bookman Old Style" w:cs="Times New Roman"/>
          <w:sz w:val="28"/>
          <w:szCs w:val="28"/>
        </w:rPr>
        <w:t xml:space="preserve"> малых квартир и студий, </w:t>
      </w:r>
      <w:r w:rsidR="00186554" w:rsidRPr="00A738A9">
        <w:rPr>
          <w:rFonts w:ascii="Bookman Old Style" w:hAnsi="Bookman Old Style" w:cs="Times New Roman"/>
          <w:sz w:val="28"/>
          <w:szCs w:val="28"/>
        </w:rPr>
        <w:t xml:space="preserve">строительства зданий </w:t>
      </w:r>
      <w:r w:rsidR="00F533AC" w:rsidRPr="00A738A9">
        <w:rPr>
          <w:rFonts w:ascii="Bookman Old Style" w:hAnsi="Bookman Old Style" w:cs="Times New Roman"/>
          <w:sz w:val="28"/>
          <w:szCs w:val="28"/>
        </w:rPr>
        <w:lastRenderedPageBreak/>
        <w:t xml:space="preserve">повышенной этажности, </w:t>
      </w:r>
      <w:r w:rsidR="00E9490A" w:rsidRPr="00A738A9">
        <w:rPr>
          <w:rFonts w:ascii="Bookman Old Style" w:hAnsi="Bookman Old Style" w:cs="Times New Roman"/>
          <w:sz w:val="28"/>
          <w:szCs w:val="28"/>
        </w:rPr>
        <w:t>сверхплотной застройки, отложенного создания объектов социальной инфраструктуры.</w:t>
      </w:r>
    </w:p>
    <w:p w:rsidR="00E9490A" w:rsidRPr="00A738A9" w:rsidRDefault="00E9490A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Отсутствие в проектировании расчетов полного жизненного цикла объектов и формируемой застройки, учитывающих требуемую утилизацию железобетона</w:t>
      </w:r>
      <w:r w:rsidR="00F533AC" w:rsidRPr="00A738A9">
        <w:rPr>
          <w:rFonts w:ascii="Bookman Old Style" w:hAnsi="Bookman Old Style" w:cs="Times New Roman"/>
          <w:sz w:val="28"/>
          <w:szCs w:val="28"/>
        </w:rPr>
        <w:t xml:space="preserve"> либо реконструкцию 20-40 этажных объектов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по истечении 50-летнего нормативного срока эксплуатации, оставляет пробел в важнейшей рыночной характеристике </w:t>
      </w:r>
      <w:r w:rsidR="00F533AC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объе</w:t>
      </w:r>
      <w:r w:rsidR="00F533AC" w:rsidRPr="00A738A9">
        <w:rPr>
          <w:rFonts w:ascii="Bookman Old Style" w:hAnsi="Bookman Old Style" w:cs="Times New Roman"/>
          <w:sz w:val="28"/>
          <w:szCs w:val="28"/>
        </w:rPr>
        <w:t>к</w:t>
      </w:r>
      <w:r w:rsidRPr="00A738A9">
        <w:rPr>
          <w:rFonts w:ascii="Bookman Old Style" w:hAnsi="Bookman Old Style" w:cs="Times New Roman"/>
          <w:sz w:val="28"/>
          <w:szCs w:val="28"/>
        </w:rPr>
        <w:t>тов</w:t>
      </w:r>
      <w:r w:rsidR="00F533AC" w:rsidRPr="00A738A9">
        <w:rPr>
          <w:rFonts w:ascii="Bookman Old Style" w:hAnsi="Bookman Old Style" w:cs="Times New Roman"/>
          <w:sz w:val="28"/>
          <w:szCs w:val="28"/>
        </w:rPr>
        <w:t xml:space="preserve">.  </w:t>
      </w:r>
    </w:p>
    <w:p w:rsidR="00FC473C" w:rsidRPr="00A738A9" w:rsidRDefault="00FC473C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E9490A" w:rsidRPr="00A738A9" w:rsidRDefault="00E9490A" w:rsidP="00FC473C">
      <w:pPr>
        <w:pStyle w:val="a3"/>
        <w:spacing w:line="276" w:lineRule="auto"/>
        <w:ind w:left="0"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Сектор ИЖС</w:t>
      </w:r>
      <w:r w:rsidR="00F533AC" w:rsidRPr="00A738A9">
        <w:rPr>
          <w:rFonts w:ascii="Bookman Old Style" w:hAnsi="Bookman Old Style" w:cs="Times New Roman"/>
          <w:sz w:val="28"/>
          <w:szCs w:val="28"/>
        </w:rPr>
        <w:t xml:space="preserve"> занимает около 40% от годовых объемов ввода. Средняя площа</w:t>
      </w:r>
      <w:r w:rsidR="000004AE" w:rsidRPr="00A738A9">
        <w:rPr>
          <w:rFonts w:ascii="Bookman Old Style" w:hAnsi="Bookman Old Style" w:cs="Times New Roman"/>
          <w:sz w:val="28"/>
          <w:szCs w:val="28"/>
        </w:rPr>
        <w:t>дь жилых единиц составляет 100-120 кв. м против 5</w:t>
      </w:r>
      <w:r w:rsidR="006D4254" w:rsidRPr="00A738A9">
        <w:rPr>
          <w:rFonts w:ascii="Bookman Old Style" w:hAnsi="Bookman Old Style" w:cs="Times New Roman"/>
          <w:sz w:val="28"/>
          <w:szCs w:val="28"/>
        </w:rPr>
        <w:t>1</w:t>
      </w:r>
      <w:r w:rsidR="000004AE" w:rsidRPr="00A738A9">
        <w:rPr>
          <w:rFonts w:ascii="Bookman Old Style" w:hAnsi="Bookman Old Style" w:cs="Times New Roman"/>
          <w:sz w:val="28"/>
          <w:szCs w:val="28"/>
        </w:rPr>
        <w:t xml:space="preserve"> кв. м в МКД. </w:t>
      </w:r>
    </w:p>
    <w:p w:rsidR="000004AE" w:rsidRPr="00A738A9" w:rsidRDefault="000004AE" w:rsidP="004E2BA7">
      <w:pPr>
        <w:pStyle w:val="a3"/>
        <w:shd w:val="clear" w:color="auto" w:fill="FEFEFE"/>
        <w:spacing w:after="0" w:line="276" w:lineRule="auto"/>
        <w:ind w:left="0"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Около </w:t>
      </w:r>
      <w:r w:rsidR="00C51689" w:rsidRPr="00A738A9">
        <w:rPr>
          <w:rFonts w:ascii="Bookman Old Style" w:hAnsi="Bookman Old Style" w:cs="Times New Roman"/>
          <w:sz w:val="28"/>
          <w:szCs w:val="28"/>
        </w:rPr>
        <w:t>трети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городских семей страны имеют в дополнение к городской квартире загородный дом.  При этом</w:t>
      </w:r>
      <w:r w:rsidR="00C51689" w:rsidRPr="00A738A9">
        <w:rPr>
          <w:rFonts w:ascii="Bookman Old Style" w:hAnsi="Bookman Old Style" w:cs="Times New Roman"/>
          <w:sz w:val="28"/>
          <w:szCs w:val="28"/>
        </w:rPr>
        <w:t xml:space="preserve"> в статистике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не учитываются 17 млн.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единиц дачных строений на индивидуальных участках вне земель поселений, либо новых объектов, не полностью отвечающих   нормативам. Семьи, обратившиеся к ИЖС, имеют возможность получения кредитов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, разного рода субсидий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иных форм содействия. </w:t>
      </w:r>
    </w:p>
    <w:p w:rsidR="000004AE" w:rsidRPr="00A738A9" w:rsidRDefault="000004AE" w:rsidP="001F592D">
      <w:pPr>
        <w:pStyle w:val="a3"/>
        <w:shd w:val="clear" w:color="auto" w:fill="FEFEFE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161F21" w:rsidRPr="00A738A9" w:rsidRDefault="000B138C" w:rsidP="00FC473C">
      <w:pPr>
        <w:pStyle w:val="a3"/>
        <w:shd w:val="clear" w:color="auto" w:fill="FEFEFE"/>
        <w:spacing w:after="0" w:line="276" w:lineRule="auto"/>
        <w:ind w:left="0"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1.3. </w:t>
      </w:r>
      <w:r w:rsidR="000004A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Сложившаяся ситуация на рынках недвижимости</w:t>
      </w:r>
      <w:r w:rsidR="004E2BA7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в МКД</w:t>
      </w:r>
      <w:r w:rsidR="000004A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динамика покупательной способности населения, нуждающегося в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малых и/или малогабаритных экономичных квартирах, характеризуется затовариванием</w:t>
      </w:r>
      <w:r w:rsidR="00161F21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. Около 24% введенных  квартир не </w:t>
      </w:r>
      <w:proofErr w:type="gramStart"/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распроданы</w:t>
      </w:r>
      <w:proofErr w:type="gramEnd"/>
      <w:r w:rsidR="00161F21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.</w:t>
      </w:r>
    </w:p>
    <w:p w:rsidR="00AE63EE" w:rsidRPr="00A738A9" w:rsidRDefault="00161F21" w:rsidP="00FC473C">
      <w:pPr>
        <w:pStyle w:val="a3"/>
        <w:shd w:val="clear" w:color="auto" w:fill="FEFEFE"/>
        <w:spacing w:after="0" w:line="276" w:lineRule="auto"/>
        <w:ind w:left="0"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Нужно рассч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итывать на группы платежеспособ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ных потребителей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, расширяя товарную и ценовую линейки предлагаемых рынком объектов, в том числе ориентируясь на расширение числа семе</w:t>
      </w:r>
      <w:r w:rsidR="00497B7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й, имеющих загородные дома и другие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объекты </w:t>
      </w:r>
      <w:r w:rsidR="00497B7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имущественных комплексов домохозяйств.</w:t>
      </w:r>
    </w:p>
    <w:p w:rsidR="00AE63EE" w:rsidRPr="00A738A9" w:rsidRDefault="00AE63EE" w:rsidP="001F592D">
      <w:pPr>
        <w:pStyle w:val="a3"/>
        <w:shd w:val="clear" w:color="auto" w:fill="FEFEFE"/>
        <w:spacing w:after="0" w:line="276" w:lineRule="auto"/>
        <w:ind w:left="0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AF3CA9" w:rsidRPr="00A738A9" w:rsidRDefault="00AF3CA9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1.4. 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Необходимо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целевым образом организовать систему реконструкции и ремонта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. В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том числе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C5168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по линии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аккумуляции средств жителей домов с приближающимися нормативными сроками реконструкции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,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кап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ремонта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в части технологий проведения этих видов работ применительно к разным типам зданий и</w:t>
      </w:r>
      <w:r w:rsidR="00497B7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техни</w:t>
      </w:r>
      <w:r w:rsidR="004E2BA7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ч</w:t>
      </w:r>
      <w:r w:rsidR="00497B7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еских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систем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.  </w:t>
      </w:r>
    </w:p>
    <w:p w:rsidR="00AF3CA9" w:rsidRPr="00A738A9" w:rsidRDefault="00AF3CA9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lastRenderedPageBreak/>
        <w:t xml:space="preserve">Система 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капитального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ремонта и реконструкции (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К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РР) должна стать </w:t>
      </w:r>
      <w:r w:rsidR="00497B7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специализированной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составной частью строительного комплекса и рынка недвижимости.</w:t>
      </w:r>
    </w:p>
    <w:p w:rsidR="00520568" w:rsidRPr="00A738A9" w:rsidRDefault="00520568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520568" w:rsidRPr="00A738A9" w:rsidRDefault="00520568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1.5. К исходу 2024 года суммарный жилой фонд должен составить 4,5-4,6 млрд. кв. м </w:t>
      </w:r>
      <w:r w:rsidR="00F33FC0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с учетом загородных домов и   объектов, отвечающих нормативам жилых зданий в   садово-огороднических образованиях. Средний показатель жилищной обеспеченности должен превысить 30 кв.</w:t>
      </w:r>
      <w:r w:rsidR="00497B7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F33FC0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м на человека с учетом специфики российской урбанизации </w:t>
      </w:r>
      <w:r w:rsidR="00C5168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и</w:t>
      </w:r>
      <w:r w:rsidR="00F33FC0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нацеленностью семей на дачно-загородное второе жилище, что воспринимается</w:t>
      </w:r>
      <w:r w:rsidR="006D42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домохозяйствами</w:t>
      </w:r>
      <w:r w:rsidR="00F33FC0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как серьезное улучшение жилищных условий.</w:t>
      </w:r>
    </w:p>
    <w:p w:rsidR="00AA71C7" w:rsidRPr="00A738A9" w:rsidRDefault="00AA71C7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0C3A27" w:rsidRPr="00A738A9" w:rsidRDefault="000C3A27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0C3A27" w:rsidRPr="00A738A9" w:rsidRDefault="000C3A27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AF3CA9" w:rsidRPr="00A738A9" w:rsidRDefault="001F592D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b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b/>
          <w:color w:val="020C22"/>
          <w:sz w:val="28"/>
          <w:szCs w:val="28"/>
          <w:lang w:eastAsia="ru-RU"/>
        </w:rPr>
        <w:t xml:space="preserve">2. </w:t>
      </w:r>
      <w:r w:rsidR="00AA71C7" w:rsidRPr="00A738A9">
        <w:rPr>
          <w:rFonts w:ascii="Bookman Old Style" w:eastAsia="Times New Roman" w:hAnsi="Bookman Old Style" w:cs="Times New Roman"/>
          <w:b/>
          <w:color w:val="020C22"/>
          <w:sz w:val="28"/>
          <w:szCs w:val="28"/>
          <w:lang w:eastAsia="ru-RU"/>
        </w:rPr>
        <w:t>Структура и состояние</w:t>
      </w:r>
      <w:r w:rsidR="00AF3CA9" w:rsidRPr="00A738A9">
        <w:rPr>
          <w:rFonts w:ascii="Bookman Old Style" w:eastAsia="Times New Roman" w:hAnsi="Bookman Old Style" w:cs="Times New Roman"/>
          <w:b/>
          <w:color w:val="020C22"/>
          <w:sz w:val="28"/>
          <w:szCs w:val="28"/>
          <w:lang w:eastAsia="ru-RU"/>
        </w:rPr>
        <w:t xml:space="preserve"> </w:t>
      </w:r>
      <w:r w:rsidR="00AA71C7" w:rsidRPr="00A738A9">
        <w:rPr>
          <w:rFonts w:ascii="Bookman Old Style" w:eastAsia="Times New Roman" w:hAnsi="Bookman Old Style" w:cs="Times New Roman"/>
          <w:b/>
          <w:color w:val="020C22"/>
          <w:sz w:val="28"/>
          <w:szCs w:val="28"/>
          <w:lang w:eastAsia="ru-RU"/>
        </w:rPr>
        <w:t>жилого фонда, объектов социальной и инженерной инфраструктуры.</w:t>
      </w:r>
    </w:p>
    <w:p w:rsidR="00AA71C7" w:rsidRPr="00A738A9" w:rsidRDefault="00AA71C7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AA71C7" w:rsidRPr="00A738A9" w:rsidRDefault="00AA71C7" w:rsidP="00FC473C">
      <w:pPr>
        <w:pStyle w:val="a3"/>
        <w:shd w:val="clear" w:color="auto" w:fill="FEFEFE"/>
        <w:spacing w:after="0" w:line="276" w:lineRule="auto"/>
        <w:ind w:left="0"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2.1. Достигнутый учетный   фонд составляет примерно 3,6 млрд. кв. м жилья  в городских, сельских поселениях, населенных пунктах, из них примерно 70% фонда в многоквартирных домах (МКД).   Около 1 млрд. кв. м – в индивидуальных одноквартирных домах </w:t>
      </w:r>
      <w:r w:rsidR="000214CD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ИЖС.</w:t>
      </w:r>
    </w:p>
    <w:p w:rsidR="000214CD" w:rsidRPr="00A738A9" w:rsidRDefault="00AA71C7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Состав квартир в МКД включает около 50% 1-комнатных квартир и студий, 30% - 2-комнатных, остальное – 3-4-комнатные. Средняя площадь квартир  – около 50 кв.</w:t>
      </w:r>
      <w:r w:rsidR="00C5168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м.</w:t>
      </w:r>
      <w:r w:rsidR="00FC473C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0214CD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Структура фонда не соответствует составу семей за счет </w:t>
      </w:r>
      <w:r w:rsidR="00C5168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гипертрофированной</w:t>
      </w:r>
      <w:r w:rsidR="000214CD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доли </w:t>
      </w:r>
      <w:r w:rsidR="00C5168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0214CD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малокомнатных квартир. </w:t>
      </w:r>
    </w:p>
    <w:p w:rsidR="00F72294" w:rsidRDefault="000214CD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Очевидно, что при среднем размере семьи в городах примерно 3 человека, основная часть квартир в МКД должна </w:t>
      </w:r>
      <w:proofErr w:type="gramStart"/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приходится</w:t>
      </w:r>
      <w:proofErr w:type="gramEnd"/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на 3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-4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-х комнатные квартиры, которых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в реальности</w:t>
      </w:r>
      <w:r w:rsidR="001A372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существенно не хватает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они, к тому же, становятся всё менее доступными по ценовым позициям</w:t>
      </w:r>
      <w:r w:rsidR="001A372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. </w:t>
      </w:r>
    </w:p>
    <w:p w:rsidR="000214CD" w:rsidRPr="00A738A9" w:rsidRDefault="001A372B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Продолжение строительства малых квартир, которыми рынок перегружен, может привести к 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дальнейшему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росту затоваренности и 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нарастающему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расхождению между потребностью  по условиям расселения и фактическим составом вводимых квартир.</w:t>
      </w:r>
    </w:p>
    <w:p w:rsidR="001A372B" w:rsidRPr="00A738A9" w:rsidRDefault="001A372B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1A372B" w:rsidRPr="00A738A9" w:rsidRDefault="001A372B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2.2.</w:t>
      </w:r>
      <w:r w:rsidR="004E2BA7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Около 30% жилого фонда построено в период до 1970  года, значительная часть фонда – около 20% не имеет нормативного инженерного оборудования. В рейтинге мероприятий по улучшению жилищных условий семей</w:t>
      </w:r>
      <w:r w:rsidR="00DC7927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на первых позициях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должно находиться исправление  данного положения. Накопление технической  задолженности по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плановому 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 капитальному ремонту</w:t>
      </w:r>
      <w:r w:rsidR="00DC7927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реконструкции 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ведет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к повышенной доле перехода объектов в   аварийное состояние и выбытие. 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</w:p>
    <w:p w:rsidR="001A372B" w:rsidRPr="00A738A9" w:rsidRDefault="001A372B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1A372B" w:rsidRPr="00A738A9" w:rsidRDefault="001A372B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2.3. Износ инженерных сетей, приводящий к сбоям и авариям в пользовании жилищ</w:t>
      </w:r>
      <w:r w:rsidR="004E2BA7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ем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,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требует планомерной, устойчивой работы,  также включающей циклы аккумуляции ресурсов и их целевого использования. Требуется модернизация головных источников, магистральных сетей, обеспечивающих определяющий вклад в </w:t>
      </w:r>
      <w:proofErr w:type="spellStart"/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энерго-эффективность</w:t>
      </w:r>
      <w:proofErr w:type="spellEnd"/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надежность функционирования</w:t>
      </w:r>
      <w:r w:rsidR="00520568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городской инфраструктуры.</w:t>
      </w:r>
      <w:r w:rsidR="00CA521B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 </w:t>
      </w:r>
      <w:r w:rsidR="00520568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</w:p>
    <w:p w:rsidR="00520568" w:rsidRPr="00A738A9" w:rsidRDefault="00520568" w:rsidP="001F592D">
      <w:pPr>
        <w:shd w:val="clear" w:color="auto" w:fill="FEFEFE"/>
        <w:spacing w:after="0" w:line="276" w:lineRule="auto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</w:p>
    <w:p w:rsidR="00FC473C" w:rsidRPr="00A738A9" w:rsidRDefault="00520568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2.4. Долж</w:t>
      </w:r>
      <w:r w:rsidR="00C06335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ен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C06335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целевым образом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C06335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осуществляться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подход к задаче улучшения жилищных условий и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мощностей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F72294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для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ежегодного 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ввода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120 миллионов кв</w:t>
      </w:r>
      <w:r w:rsidR="00C06335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адратных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м</w:t>
      </w:r>
      <w:r w:rsidR="00C06335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етров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жилья в оптимальной структуре</w:t>
      </w:r>
      <w:r w:rsidR="004445B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реализуемых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F33FC0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жилых единиц во всех типах жилых зданий</w:t>
      </w:r>
      <w:r w:rsidR="004445B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, в том числе реконструируемых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.  </w:t>
      </w:r>
      <w:r w:rsidR="004445B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Соста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в и типология </w:t>
      </w:r>
      <w:r w:rsidR="004445BF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жилых 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единиц, включая все формы ИЖС, за счет совместной </w:t>
      </w:r>
      <w:r w:rsidR="00C06335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государственно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-частной  маркетинговой и </w:t>
      </w:r>
      <w:r w:rsidR="00BF5D54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кредитной политик должны максимально отвечать диапазону 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потребност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ей</w:t>
      </w: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всех категорий и типов семей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.</w:t>
      </w:r>
    </w:p>
    <w:p w:rsidR="00161F21" w:rsidRPr="00A738A9" w:rsidRDefault="00520568" w:rsidP="00FC473C">
      <w:pPr>
        <w:shd w:val="clear" w:color="auto" w:fill="FEFEFE"/>
        <w:spacing w:after="0" w:line="276" w:lineRule="auto"/>
        <w:ind w:firstLine="708"/>
        <w:jc w:val="both"/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</w:pPr>
      <w:r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 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Определяемая в стратегиях социально-экономического развития  р</w:t>
      </w:r>
      <w:r w:rsidR="00C5168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ациональная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структура строительства, 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даёт целевые показатели для 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территориальн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ого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планировани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я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градостроительн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ого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зонировани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я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по задачам размещения застройки и соответствующего землепользования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. Это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позволит каждому муниципалитету</w:t>
      </w:r>
      <w:r w:rsidR="00441B41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и их группам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наилучшим образом использовать платежеспособный  потенциал населения, свои бюджетные обязательства и</w:t>
      </w:r>
      <w:r w:rsidR="0068667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учесть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конкретные градостр</w:t>
      </w:r>
      <w:r w:rsidR="00441B41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ои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тельные условия территор</w:t>
      </w:r>
      <w:r w:rsidR="00441B41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и</w:t>
      </w:r>
      <w:r w:rsidR="00352FF9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и</w:t>
      </w:r>
      <w:r w:rsidR="00441B41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>.</w:t>
      </w:r>
      <w:r w:rsidR="00AE63EE" w:rsidRPr="00A738A9">
        <w:rPr>
          <w:rFonts w:ascii="Bookman Old Style" w:eastAsia="Times New Roman" w:hAnsi="Bookman Old Style" w:cs="Times New Roman"/>
          <w:color w:val="020C22"/>
          <w:sz w:val="28"/>
          <w:szCs w:val="28"/>
          <w:lang w:eastAsia="ru-RU"/>
        </w:rPr>
        <w:t xml:space="preserve">  </w:t>
      </w:r>
    </w:p>
    <w:p w:rsidR="000004AE" w:rsidRPr="00A738A9" w:rsidRDefault="00441B41" w:rsidP="001F592D">
      <w:pPr>
        <w:pStyle w:val="a3"/>
        <w:spacing w:line="276" w:lineRule="auto"/>
        <w:ind w:left="531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441B41" w:rsidRPr="00A738A9" w:rsidRDefault="00DC7927" w:rsidP="001D66CB">
      <w:pPr>
        <w:spacing w:line="276" w:lineRule="auto"/>
        <w:ind w:firstLine="708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lastRenderedPageBreak/>
        <w:t>3. Система расселения, развития агломераций, городов, поселений и   размещения строительства на территории РФ.</w:t>
      </w:r>
    </w:p>
    <w:p w:rsidR="003714CC" w:rsidRPr="00A738A9" w:rsidRDefault="00DC7927" w:rsidP="001F592D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 3.1. В настоящее время отсутствует</w:t>
      </w:r>
      <w:r w:rsidR="007C3F9E" w:rsidRPr="00A738A9">
        <w:rPr>
          <w:rFonts w:ascii="Bookman Old Style" w:hAnsi="Bookman Old Style" w:cs="Times New Roman"/>
          <w:sz w:val="28"/>
          <w:szCs w:val="28"/>
        </w:rPr>
        <w:t xml:space="preserve"> общепринятая точка зрения на предпочтительные формы пространственного развития городов, агломераций и малых поселений  Российской Федерации.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7C3F9E" w:rsidRPr="00A738A9">
        <w:rPr>
          <w:rFonts w:ascii="Bookman Old Style" w:hAnsi="Bookman Old Style" w:cs="Times New Roman"/>
          <w:sz w:val="28"/>
          <w:szCs w:val="28"/>
        </w:rPr>
        <w:t xml:space="preserve"> Более или менее равномерное освоение всего пространства страны вслед за требованиями </w:t>
      </w:r>
      <w:r w:rsidR="00A50086" w:rsidRPr="00A738A9">
        <w:rPr>
          <w:rFonts w:ascii="Bookman Old Style" w:hAnsi="Bookman Old Style" w:cs="Times New Roman"/>
          <w:sz w:val="28"/>
          <w:szCs w:val="28"/>
        </w:rPr>
        <w:t xml:space="preserve">экспансии в </w:t>
      </w:r>
      <w:r w:rsidR="007C3F9E" w:rsidRPr="00A738A9">
        <w:rPr>
          <w:rFonts w:ascii="Bookman Old Style" w:hAnsi="Bookman Old Style" w:cs="Times New Roman"/>
          <w:sz w:val="28"/>
          <w:szCs w:val="28"/>
        </w:rPr>
        <w:t>размещени</w:t>
      </w:r>
      <w:r w:rsidR="00A50086" w:rsidRPr="00A738A9">
        <w:rPr>
          <w:rFonts w:ascii="Bookman Old Style" w:hAnsi="Bookman Old Style" w:cs="Times New Roman"/>
          <w:sz w:val="28"/>
          <w:szCs w:val="28"/>
        </w:rPr>
        <w:t>и</w:t>
      </w:r>
      <w:r w:rsidR="007C3F9E" w:rsidRPr="00A738A9">
        <w:rPr>
          <w:rFonts w:ascii="Bookman Old Style" w:hAnsi="Bookman Old Style" w:cs="Times New Roman"/>
          <w:sz w:val="28"/>
          <w:szCs w:val="28"/>
        </w:rPr>
        <w:t xml:space="preserve"> производительных сил, характерное для прошлого века, сегодня</w:t>
      </w:r>
      <w:r w:rsidR="00A50086" w:rsidRPr="00A738A9">
        <w:rPr>
          <w:rFonts w:ascii="Bookman Old Style" w:hAnsi="Bookman Old Style" w:cs="Times New Roman"/>
          <w:sz w:val="28"/>
          <w:szCs w:val="28"/>
        </w:rPr>
        <w:t xml:space="preserve"> нереализуемо.  </w:t>
      </w:r>
    </w:p>
    <w:p w:rsidR="00FC473C" w:rsidRPr="00A738A9" w:rsidRDefault="00DA7190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Трансформация системы</w:t>
      </w:r>
      <w:r w:rsidR="00A50086" w:rsidRPr="00A738A9">
        <w:rPr>
          <w:rFonts w:ascii="Bookman Old Style" w:hAnsi="Bookman Old Style" w:cs="Times New Roman"/>
          <w:sz w:val="28"/>
          <w:szCs w:val="28"/>
        </w:rPr>
        <w:t xml:space="preserve"> расселения</w:t>
      </w:r>
      <w:r w:rsidR="007C3F9E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C51689" w:rsidRPr="00A738A9">
        <w:rPr>
          <w:rFonts w:ascii="Bookman Old Style" w:hAnsi="Bookman Old Style" w:cs="Times New Roman"/>
          <w:sz w:val="28"/>
          <w:szCs w:val="28"/>
        </w:rPr>
        <w:t>идет</w:t>
      </w:r>
      <w:r w:rsidR="00A50086" w:rsidRPr="00A738A9">
        <w:rPr>
          <w:rFonts w:ascii="Bookman Old Style" w:hAnsi="Bookman Old Style" w:cs="Times New Roman"/>
          <w:sz w:val="28"/>
          <w:szCs w:val="28"/>
        </w:rPr>
        <w:t xml:space="preserve"> под </w:t>
      </w:r>
      <w:r w:rsidR="00EA0F58" w:rsidRPr="00A738A9">
        <w:rPr>
          <w:rFonts w:ascii="Bookman Old Style" w:hAnsi="Bookman Old Style" w:cs="Times New Roman"/>
          <w:sz w:val="28"/>
          <w:szCs w:val="28"/>
        </w:rPr>
        <w:t xml:space="preserve">воздействием  </w:t>
      </w:r>
      <w:r w:rsidR="00EA0F58" w:rsidRPr="00A738A9">
        <w:rPr>
          <w:rFonts w:ascii="Bookman Old Style" w:hAnsi="Bookman Old Style" w:cs="Times New Roman"/>
          <w:color w:val="833C0B" w:themeColor="accent2" w:themeShade="80"/>
          <w:sz w:val="28"/>
          <w:szCs w:val="28"/>
        </w:rPr>
        <w:t xml:space="preserve"> </w:t>
      </w:r>
      <w:r w:rsidR="00EA0F58" w:rsidRPr="00A738A9">
        <w:rPr>
          <w:rFonts w:ascii="Bookman Old Style" w:hAnsi="Bookman Old Style" w:cs="Times New Roman"/>
          <w:sz w:val="28"/>
          <w:szCs w:val="28"/>
        </w:rPr>
        <w:t>растущей притягательности   центров финансовой, торговой и транспортно-транзитной актив</w:t>
      </w:r>
      <w:r w:rsidR="003714CC" w:rsidRPr="00A738A9">
        <w:rPr>
          <w:rFonts w:ascii="Bookman Old Style" w:hAnsi="Bookman Old Style" w:cs="Times New Roman"/>
          <w:sz w:val="28"/>
          <w:szCs w:val="28"/>
        </w:rPr>
        <w:t xml:space="preserve">ности.  </w:t>
      </w:r>
      <w:r w:rsidR="00EA0F58" w:rsidRPr="00A738A9">
        <w:rPr>
          <w:rFonts w:ascii="Bookman Old Style" w:hAnsi="Bookman Old Style" w:cs="Times New Roman"/>
          <w:sz w:val="28"/>
          <w:szCs w:val="28"/>
        </w:rPr>
        <w:t>Стягивание населения   в сложившиеся мегаполисы и    крупнейшие территориальные  центры привело к их массовой застройке</w:t>
      </w:r>
      <w:r w:rsidR="007C4D8A" w:rsidRPr="00A738A9">
        <w:rPr>
          <w:rFonts w:ascii="Bookman Old Style" w:hAnsi="Bookman Old Style" w:cs="Times New Roman"/>
          <w:sz w:val="28"/>
          <w:szCs w:val="28"/>
        </w:rPr>
        <w:t xml:space="preserve"> со </w:t>
      </w:r>
      <w:r w:rsidR="00686679">
        <w:rPr>
          <w:rFonts w:ascii="Bookman Old Style" w:hAnsi="Bookman Old Style" w:cs="Times New Roman"/>
          <w:sz w:val="28"/>
          <w:szCs w:val="28"/>
        </w:rPr>
        <w:t>средней этажностью 17-20 этажей и</w:t>
      </w:r>
      <w:r w:rsidR="007C4D8A" w:rsidRPr="00A738A9">
        <w:rPr>
          <w:rFonts w:ascii="Bookman Old Style" w:hAnsi="Bookman Old Style" w:cs="Times New Roman"/>
          <w:sz w:val="28"/>
          <w:szCs w:val="28"/>
        </w:rPr>
        <w:t xml:space="preserve">  более чем 70% долей малых 1-2-х комнатных квартир </w:t>
      </w:r>
      <w:r w:rsidR="00686679">
        <w:rPr>
          <w:rFonts w:ascii="Bookman Old Style" w:hAnsi="Bookman Old Style" w:cs="Times New Roman"/>
          <w:sz w:val="28"/>
          <w:szCs w:val="28"/>
        </w:rPr>
        <w:t>с</w:t>
      </w:r>
      <w:r w:rsidR="007C4D8A" w:rsidRPr="00A738A9">
        <w:rPr>
          <w:rFonts w:ascii="Bookman Old Style" w:hAnsi="Bookman Old Style" w:cs="Times New Roman"/>
          <w:sz w:val="28"/>
          <w:szCs w:val="28"/>
        </w:rPr>
        <w:t xml:space="preserve"> плотностью в десятки тысяч кв. метров жилья на гектар территории застройки.  </w:t>
      </w:r>
      <w:r w:rsidR="00387E89" w:rsidRPr="00A738A9">
        <w:rPr>
          <w:rFonts w:ascii="Bookman Old Style" w:hAnsi="Bookman Old Style" w:cs="Times New Roman"/>
          <w:sz w:val="28"/>
          <w:szCs w:val="28"/>
        </w:rPr>
        <w:t>Распространение форм комплексного освоения территорий</w:t>
      </w:r>
      <w:r w:rsidR="000C15E2" w:rsidRPr="00A738A9">
        <w:rPr>
          <w:rFonts w:ascii="Bookman Old Style" w:hAnsi="Bookman Old Style" w:cs="Times New Roman"/>
          <w:sz w:val="28"/>
          <w:szCs w:val="28"/>
        </w:rPr>
        <w:t xml:space="preserve"> (КОТ)</w:t>
      </w:r>
      <w:r w:rsidR="00387E89" w:rsidRPr="00A738A9">
        <w:rPr>
          <w:rFonts w:ascii="Bookman Old Style" w:hAnsi="Bookman Old Style" w:cs="Times New Roman"/>
          <w:sz w:val="28"/>
          <w:szCs w:val="28"/>
        </w:rPr>
        <w:t xml:space="preserve"> и создания крупных жилых комплексов в тех же нормативных параметрах  приводит к активному выходу застройщиков на прилегающие к городам земли</w:t>
      </w:r>
      <w:r w:rsidR="003714CC" w:rsidRPr="00A738A9">
        <w:rPr>
          <w:rFonts w:ascii="Bookman Old Style" w:hAnsi="Bookman Old Style" w:cs="Times New Roman"/>
          <w:sz w:val="28"/>
          <w:szCs w:val="28"/>
        </w:rPr>
        <w:t xml:space="preserve"> и экспансии сложившихся </w:t>
      </w:r>
      <w:proofErr w:type="spellStart"/>
      <w:r w:rsidR="003714CC" w:rsidRPr="00A738A9">
        <w:rPr>
          <w:rFonts w:ascii="Bookman Old Style" w:hAnsi="Bookman Old Style" w:cs="Times New Roman"/>
          <w:sz w:val="28"/>
          <w:szCs w:val="28"/>
        </w:rPr>
        <w:t>МКД-методов</w:t>
      </w:r>
      <w:proofErr w:type="spellEnd"/>
      <w:r w:rsidR="003714CC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3714CC" w:rsidRPr="00A738A9">
        <w:rPr>
          <w:rFonts w:ascii="Bookman Old Style" w:hAnsi="Bookman Old Style" w:cs="Times New Roman"/>
          <w:sz w:val="28"/>
          <w:szCs w:val="28"/>
        </w:rPr>
        <w:t>девелопмента</w:t>
      </w:r>
      <w:proofErr w:type="spellEnd"/>
      <w:r w:rsidR="003714CC" w:rsidRPr="00A738A9">
        <w:rPr>
          <w:rFonts w:ascii="Bookman Old Style" w:hAnsi="Bookman Old Style" w:cs="Times New Roman"/>
          <w:sz w:val="28"/>
          <w:szCs w:val="28"/>
        </w:rPr>
        <w:t>.</w:t>
      </w:r>
    </w:p>
    <w:p w:rsidR="000C15E2" w:rsidRPr="00A738A9" w:rsidRDefault="003714CC" w:rsidP="00FC473C">
      <w:pPr>
        <w:spacing w:before="240"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Упор на интенсификацию использования городских территорий, освоение «коричневых» и иных ранее нежилых зон в планировочной структуре городов, прив</w:t>
      </w:r>
      <w:r w:rsidR="004E2BA7">
        <w:rPr>
          <w:rFonts w:ascii="Bookman Old Style" w:hAnsi="Bookman Old Style" w:cs="Times New Roman"/>
          <w:sz w:val="28"/>
          <w:szCs w:val="28"/>
        </w:rPr>
        <w:t>е</w:t>
      </w:r>
      <w:r w:rsidRPr="00A738A9">
        <w:rPr>
          <w:rFonts w:ascii="Bookman Old Style" w:hAnsi="Bookman Old Style" w:cs="Times New Roman"/>
          <w:sz w:val="28"/>
          <w:szCs w:val="28"/>
        </w:rPr>
        <w:t>д</w:t>
      </w:r>
      <w:r w:rsidR="004E2BA7">
        <w:rPr>
          <w:rFonts w:ascii="Bookman Old Style" w:hAnsi="Bookman Old Style" w:cs="Times New Roman"/>
          <w:sz w:val="28"/>
          <w:szCs w:val="28"/>
        </w:rPr>
        <w:t>ё</w:t>
      </w:r>
      <w:r w:rsidRPr="00A738A9">
        <w:rPr>
          <w:rFonts w:ascii="Bookman Old Style" w:hAnsi="Bookman Old Style" w:cs="Times New Roman"/>
          <w:sz w:val="28"/>
          <w:szCs w:val="28"/>
        </w:rPr>
        <w:t>т к необходимости кардинального</w:t>
      </w:r>
      <w:r w:rsidR="006B198F" w:rsidRPr="00A738A9">
        <w:rPr>
          <w:rFonts w:ascii="Bookman Old Style" w:hAnsi="Bookman Old Style" w:cs="Times New Roman"/>
          <w:sz w:val="28"/>
          <w:szCs w:val="28"/>
        </w:rPr>
        <w:t xml:space="preserve"> преобразования инфраструктурных платформ</w:t>
      </w:r>
      <w:r w:rsidR="00C51689" w:rsidRPr="00A738A9">
        <w:rPr>
          <w:rFonts w:ascii="Bookman Old Style" w:hAnsi="Bookman Old Style" w:cs="Times New Roman"/>
          <w:sz w:val="28"/>
          <w:szCs w:val="28"/>
        </w:rPr>
        <w:t xml:space="preserve"> городских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 </w:t>
      </w:r>
      <w:r w:rsidR="006B198F" w:rsidRPr="00A738A9">
        <w:rPr>
          <w:rFonts w:ascii="Bookman Old Style" w:hAnsi="Bookman Old Style" w:cs="Times New Roman"/>
          <w:sz w:val="28"/>
          <w:szCs w:val="28"/>
        </w:rPr>
        <w:t>центров</w:t>
      </w:r>
      <w:r w:rsidR="00C51689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6B198F" w:rsidRPr="00A738A9">
        <w:rPr>
          <w:rFonts w:ascii="Bookman Old Style" w:hAnsi="Bookman Old Style" w:cs="Times New Roman"/>
          <w:sz w:val="28"/>
          <w:szCs w:val="28"/>
        </w:rPr>
        <w:t xml:space="preserve">в части размещения мест приложения труда,  транспортных коммуникаций, инженерных систем ЖКХ   и экологической регенерации территорий. </w:t>
      </w:r>
      <w:r w:rsidR="007D3FA9" w:rsidRPr="00A738A9">
        <w:rPr>
          <w:rFonts w:ascii="Bookman Old Style" w:hAnsi="Bookman Old Style" w:cs="Times New Roman"/>
          <w:sz w:val="28"/>
          <w:szCs w:val="28"/>
        </w:rPr>
        <w:t>Такого рода программы являются</w:t>
      </w:r>
      <w:r w:rsidR="004604E6" w:rsidRPr="00A738A9">
        <w:rPr>
          <w:rFonts w:ascii="Bookman Old Style" w:hAnsi="Bookman Old Style" w:cs="Times New Roman"/>
          <w:sz w:val="28"/>
          <w:szCs w:val="28"/>
        </w:rPr>
        <w:t xml:space="preserve"> долгосрочными,</w:t>
      </w:r>
      <w:r w:rsidR="007D3FA9" w:rsidRPr="00A738A9">
        <w:rPr>
          <w:rFonts w:ascii="Bookman Old Style" w:hAnsi="Bookman Old Style" w:cs="Times New Roman"/>
          <w:sz w:val="28"/>
          <w:szCs w:val="28"/>
        </w:rPr>
        <w:t xml:space="preserve"> требуют </w:t>
      </w:r>
      <w:r w:rsidR="004F3474" w:rsidRPr="00A738A9">
        <w:rPr>
          <w:rFonts w:ascii="Bookman Old Style" w:hAnsi="Bookman Old Style" w:cs="Times New Roman"/>
          <w:sz w:val="28"/>
          <w:szCs w:val="28"/>
        </w:rPr>
        <w:t>крупных предваряющих застройку  инвест</w:t>
      </w:r>
      <w:r w:rsidR="007D3FA9" w:rsidRPr="00A738A9">
        <w:rPr>
          <w:rFonts w:ascii="Bookman Old Style" w:hAnsi="Bookman Old Style" w:cs="Times New Roman"/>
          <w:sz w:val="28"/>
          <w:szCs w:val="28"/>
        </w:rPr>
        <w:t>иций</w:t>
      </w:r>
      <w:r w:rsidR="004604E6" w:rsidRPr="00A738A9">
        <w:rPr>
          <w:rFonts w:ascii="Bookman Old Style" w:hAnsi="Bookman Old Style" w:cs="Times New Roman"/>
          <w:sz w:val="28"/>
          <w:szCs w:val="28"/>
        </w:rPr>
        <w:t xml:space="preserve"> и осуществления в рамках </w:t>
      </w:r>
      <w:r w:rsidR="00A37CE0" w:rsidRPr="00A738A9">
        <w:rPr>
          <w:rFonts w:ascii="Bookman Old Style" w:hAnsi="Bookman Old Style" w:cs="Times New Roman"/>
          <w:sz w:val="28"/>
          <w:szCs w:val="28"/>
        </w:rPr>
        <w:t xml:space="preserve">долгосрочных </w:t>
      </w:r>
      <w:r w:rsidR="004604E6" w:rsidRPr="00A738A9">
        <w:rPr>
          <w:rFonts w:ascii="Bookman Old Style" w:hAnsi="Bookman Old Style" w:cs="Times New Roman"/>
          <w:sz w:val="28"/>
          <w:szCs w:val="28"/>
        </w:rPr>
        <w:t>общегородских градостро</w:t>
      </w:r>
      <w:r w:rsidR="005155B7" w:rsidRPr="00A738A9">
        <w:rPr>
          <w:rFonts w:ascii="Bookman Old Style" w:hAnsi="Bookman Old Style" w:cs="Times New Roman"/>
          <w:sz w:val="28"/>
          <w:szCs w:val="28"/>
        </w:rPr>
        <w:t>и</w:t>
      </w:r>
      <w:r w:rsidR="004604E6" w:rsidRPr="00A738A9">
        <w:rPr>
          <w:rFonts w:ascii="Bookman Old Style" w:hAnsi="Bookman Old Style" w:cs="Times New Roman"/>
          <w:sz w:val="28"/>
          <w:szCs w:val="28"/>
        </w:rPr>
        <w:t>тельных проектов</w:t>
      </w:r>
      <w:r w:rsidR="000C15E2" w:rsidRPr="00A738A9">
        <w:rPr>
          <w:rFonts w:ascii="Bookman Old Style" w:hAnsi="Bookman Old Style" w:cs="Times New Roman"/>
          <w:sz w:val="28"/>
          <w:szCs w:val="28"/>
        </w:rPr>
        <w:t>.</w:t>
      </w:r>
    </w:p>
    <w:p w:rsidR="00FC473C" w:rsidRPr="00A738A9" w:rsidRDefault="000C15E2" w:rsidP="00FC473C">
      <w:pPr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3.2. </w:t>
      </w:r>
      <w:r w:rsidR="006F5B20" w:rsidRPr="00A738A9">
        <w:rPr>
          <w:rFonts w:ascii="Bookman Old Style" w:hAnsi="Bookman Old Style" w:cs="Times New Roman"/>
          <w:sz w:val="28"/>
          <w:szCs w:val="28"/>
        </w:rPr>
        <w:t>Установки</w:t>
      </w:r>
      <w:r w:rsidR="006E16FB" w:rsidRPr="00A738A9">
        <w:rPr>
          <w:rFonts w:ascii="Bookman Old Style" w:hAnsi="Bookman Old Style" w:cs="Times New Roman"/>
          <w:sz w:val="28"/>
          <w:szCs w:val="28"/>
        </w:rPr>
        <w:t xml:space="preserve"> на развитие  15-20 крупных агломераций мегаполисов </w:t>
      </w:r>
      <w:r w:rsidR="006F5B20" w:rsidRPr="00A738A9">
        <w:rPr>
          <w:rFonts w:ascii="Bookman Old Style" w:hAnsi="Bookman Old Style" w:cs="Times New Roman"/>
          <w:sz w:val="28"/>
          <w:szCs w:val="28"/>
        </w:rPr>
        <w:t xml:space="preserve">  и предсказуемыми образцами жилищного строительства в виде МКД не отвечают правилу</w:t>
      </w:r>
      <w:r w:rsidR="00BF5D54" w:rsidRPr="00A738A9">
        <w:rPr>
          <w:rFonts w:ascii="Bookman Old Style" w:hAnsi="Bookman Old Style" w:cs="Times New Roman"/>
          <w:sz w:val="28"/>
          <w:szCs w:val="28"/>
        </w:rPr>
        <w:t xml:space="preserve"> наилучшего</w:t>
      </w:r>
      <w:r w:rsidR="006F5B20" w:rsidRPr="00A738A9">
        <w:rPr>
          <w:rFonts w:ascii="Bookman Old Style" w:hAnsi="Bookman Old Style" w:cs="Times New Roman"/>
          <w:sz w:val="28"/>
          <w:szCs w:val="28"/>
        </w:rPr>
        <w:t xml:space="preserve">  </w:t>
      </w:r>
      <w:r w:rsidR="006F5B20" w:rsidRPr="00A738A9">
        <w:rPr>
          <w:rFonts w:ascii="Bookman Old Style" w:hAnsi="Bookman Old Style" w:cs="Times New Roman"/>
          <w:sz w:val="28"/>
          <w:szCs w:val="28"/>
        </w:rPr>
        <w:lastRenderedPageBreak/>
        <w:t>использования имеющихся возможностей и ресурсов.</w:t>
      </w:r>
      <w:r w:rsidR="006D4254" w:rsidRPr="00A738A9">
        <w:rPr>
          <w:rFonts w:ascii="Bookman Old Style" w:hAnsi="Bookman Old Style" w:cs="Times New Roman"/>
          <w:sz w:val="28"/>
          <w:szCs w:val="28"/>
        </w:rPr>
        <w:t xml:space="preserve"> Показатели </w:t>
      </w:r>
      <w:r w:rsidR="00686679">
        <w:rPr>
          <w:rFonts w:ascii="Bookman Old Style" w:hAnsi="Bookman Old Style" w:cs="Times New Roman"/>
          <w:sz w:val="28"/>
          <w:szCs w:val="28"/>
        </w:rPr>
        <w:t xml:space="preserve"> </w:t>
      </w:r>
      <w:r w:rsidR="004E2BA7">
        <w:rPr>
          <w:rFonts w:ascii="Bookman Old Style" w:hAnsi="Bookman Old Style" w:cs="Times New Roman"/>
          <w:sz w:val="28"/>
          <w:szCs w:val="28"/>
        </w:rPr>
        <w:t xml:space="preserve"> соотношени</w:t>
      </w:r>
      <w:r w:rsidR="00686679">
        <w:rPr>
          <w:rFonts w:ascii="Bookman Old Style" w:hAnsi="Bookman Old Style" w:cs="Times New Roman"/>
          <w:sz w:val="28"/>
          <w:szCs w:val="28"/>
        </w:rPr>
        <w:t>я</w:t>
      </w:r>
      <w:r w:rsidR="006D4254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686679">
        <w:rPr>
          <w:rFonts w:ascii="Bookman Old Style" w:hAnsi="Bookman Old Style" w:cs="Times New Roman"/>
          <w:sz w:val="28"/>
          <w:szCs w:val="28"/>
        </w:rPr>
        <w:t>строительства</w:t>
      </w:r>
      <w:r w:rsidR="006D4254" w:rsidRPr="00A738A9">
        <w:rPr>
          <w:rFonts w:ascii="Bookman Old Style" w:hAnsi="Bookman Old Style" w:cs="Times New Roman"/>
          <w:sz w:val="28"/>
          <w:szCs w:val="28"/>
        </w:rPr>
        <w:t xml:space="preserve"> в МКД и в ИЖС</w:t>
      </w:r>
      <w:r w:rsidR="00686679">
        <w:rPr>
          <w:rFonts w:ascii="Bookman Old Style" w:hAnsi="Bookman Old Style" w:cs="Times New Roman"/>
          <w:sz w:val="28"/>
          <w:szCs w:val="28"/>
        </w:rPr>
        <w:t xml:space="preserve"> </w:t>
      </w:r>
      <w:r w:rsidR="006D4254" w:rsidRPr="00A738A9">
        <w:rPr>
          <w:rFonts w:ascii="Bookman Old Style" w:hAnsi="Bookman Old Style" w:cs="Times New Roman"/>
          <w:sz w:val="28"/>
          <w:szCs w:val="28"/>
        </w:rPr>
        <w:t>при оценке структуры ежегодного ввода 120</w:t>
      </w:r>
      <w:r w:rsidR="006F5B20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6D4254" w:rsidRPr="00A738A9">
        <w:rPr>
          <w:rFonts w:ascii="Bookman Old Style" w:hAnsi="Bookman Old Style" w:cs="Times New Roman"/>
          <w:sz w:val="28"/>
          <w:szCs w:val="28"/>
        </w:rPr>
        <w:t xml:space="preserve"> млн. кв. м жилья к 2024 году</w:t>
      </w:r>
      <w:r w:rsidR="00686679">
        <w:rPr>
          <w:rFonts w:ascii="Bookman Old Style" w:hAnsi="Bookman Old Style" w:cs="Times New Roman"/>
          <w:sz w:val="28"/>
          <w:szCs w:val="28"/>
        </w:rPr>
        <w:t>,</w:t>
      </w:r>
      <w:r w:rsidR="006D4254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6F5B20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6D4254" w:rsidRPr="00A738A9">
        <w:rPr>
          <w:rFonts w:ascii="Bookman Old Style" w:hAnsi="Bookman Old Style" w:cs="Times New Roman"/>
          <w:sz w:val="28"/>
          <w:szCs w:val="28"/>
        </w:rPr>
        <w:t>будут непосредственно зависеть от принятой модели развития национальной системы расселения. Развитие ИЖС</w:t>
      </w:r>
      <w:r w:rsidR="001B001E" w:rsidRPr="00A738A9">
        <w:rPr>
          <w:rFonts w:ascii="Bookman Old Style" w:hAnsi="Bookman Old Style" w:cs="Times New Roman"/>
          <w:sz w:val="28"/>
          <w:szCs w:val="28"/>
        </w:rPr>
        <w:t xml:space="preserve"> будет неуклонно продолжаться, поскольку оно является наиболее рыночным, экономичным, </w:t>
      </w:r>
      <w:proofErr w:type="spellStart"/>
      <w:r w:rsidR="001B001E" w:rsidRPr="00A738A9">
        <w:rPr>
          <w:rFonts w:ascii="Bookman Old Style" w:hAnsi="Bookman Old Style" w:cs="Times New Roman"/>
          <w:sz w:val="28"/>
          <w:szCs w:val="28"/>
        </w:rPr>
        <w:t>экологичным</w:t>
      </w:r>
      <w:proofErr w:type="spellEnd"/>
      <w:r w:rsidR="001B001E" w:rsidRPr="00A738A9">
        <w:rPr>
          <w:rFonts w:ascii="Bookman Old Style" w:hAnsi="Bookman Old Style" w:cs="Times New Roman"/>
          <w:sz w:val="28"/>
          <w:szCs w:val="28"/>
        </w:rPr>
        <w:t xml:space="preserve">, технологически и инженерно эффективным для России видом индустриального домостроения. </w:t>
      </w:r>
    </w:p>
    <w:p w:rsidR="000C15E2" w:rsidRPr="00A738A9" w:rsidRDefault="001B001E" w:rsidP="00FC473C">
      <w:pPr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Развитие индустрий местных строительных материалов, дерева, технологий создания энергосберегающих</w:t>
      </w:r>
      <w:r w:rsidR="0068667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домов и поселений  имеет расчетно-рациональные преимущества перед МКД с использованием железобетона и повышенной этажности, создающих технологические тупики </w:t>
      </w:r>
      <w:r w:rsidR="00B873BE" w:rsidRPr="00A738A9">
        <w:rPr>
          <w:rFonts w:ascii="Bookman Old Style" w:hAnsi="Bookman Old Style" w:cs="Times New Roman"/>
          <w:sz w:val="28"/>
          <w:szCs w:val="28"/>
        </w:rPr>
        <w:t xml:space="preserve">при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утилизации </w:t>
      </w:r>
      <w:r w:rsidR="00B873BE" w:rsidRPr="00A738A9">
        <w:rPr>
          <w:rFonts w:ascii="Bookman Old Style" w:hAnsi="Bookman Old Style" w:cs="Times New Roman"/>
          <w:sz w:val="28"/>
          <w:szCs w:val="28"/>
        </w:rPr>
        <w:t>миллионов тонн строительного мусора после 50 лет расчетного срока эксплуатации такой застройки</w:t>
      </w:r>
      <w:r w:rsidR="00CA6846" w:rsidRPr="00A738A9">
        <w:rPr>
          <w:rFonts w:ascii="Bookman Old Style" w:hAnsi="Bookman Old Style" w:cs="Times New Roman"/>
          <w:sz w:val="28"/>
          <w:szCs w:val="28"/>
        </w:rPr>
        <w:t>.</w:t>
      </w:r>
      <w:r w:rsidR="00B873BE" w:rsidRPr="00A738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6D4254" w:rsidRPr="00A738A9" w:rsidRDefault="00B873BE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Введение требования оценки полного жизненного цикла объектов «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проектирование-строительство-эксплуатация-утилизация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» позволит </w:t>
      </w:r>
      <w:r w:rsidR="001F592D" w:rsidRPr="00A738A9">
        <w:rPr>
          <w:rFonts w:ascii="Bookman Old Style" w:hAnsi="Bookman Old Style" w:cs="Times New Roman"/>
          <w:sz w:val="28"/>
          <w:szCs w:val="28"/>
        </w:rPr>
        <w:t>опознать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реальную «токсичность»</w:t>
      </w:r>
      <w:r w:rsidR="00A37CE0" w:rsidRPr="00A738A9">
        <w:rPr>
          <w:rFonts w:ascii="Bookman Old Style" w:hAnsi="Bookman Old Style" w:cs="Times New Roman"/>
          <w:sz w:val="28"/>
          <w:szCs w:val="28"/>
        </w:rPr>
        <w:t xml:space="preserve"> жилой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недвижимости</w:t>
      </w:r>
      <w:r w:rsidR="001F592D" w:rsidRPr="00A738A9">
        <w:rPr>
          <w:rFonts w:ascii="Bookman Old Style" w:hAnsi="Bookman Old Style" w:cs="Times New Roman"/>
          <w:sz w:val="28"/>
          <w:szCs w:val="28"/>
        </w:rPr>
        <w:t xml:space="preserve"> в МКД повышенной этажности из монолитного (сборного) железобетона</w:t>
      </w:r>
      <w:r w:rsidRPr="00A738A9">
        <w:rPr>
          <w:rFonts w:ascii="Bookman Old Style" w:hAnsi="Bookman Old Style" w:cs="Times New Roman"/>
          <w:sz w:val="28"/>
          <w:szCs w:val="28"/>
        </w:rPr>
        <w:t>, не отвечающую не только функционально-демографическим запросам общества, но и в</w:t>
      </w:r>
      <w:r w:rsidR="000C15E2" w:rsidRPr="00A738A9">
        <w:rPr>
          <w:rFonts w:ascii="Bookman Old Style" w:hAnsi="Bookman Old Style" w:cs="Times New Roman"/>
          <w:sz w:val="28"/>
          <w:szCs w:val="28"/>
        </w:rPr>
        <w:t>носящей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0C15E2" w:rsidRPr="00A738A9">
        <w:rPr>
          <w:rFonts w:ascii="Bookman Old Style" w:hAnsi="Bookman Old Style" w:cs="Times New Roman"/>
          <w:sz w:val="28"/>
          <w:szCs w:val="28"/>
        </w:rPr>
        <w:t xml:space="preserve">в городскую среду обитания человека  неблагоприятные для него и для природы </w:t>
      </w:r>
      <w:proofErr w:type="spellStart"/>
      <w:r w:rsidR="00686679">
        <w:rPr>
          <w:rFonts w:ascii="Bookman Old Style" w:hAnsi="Bookman Old Style" w:cs="Times New Roman"/>
          <w:sz w:val="28"/>
          <w:szCs w:val="28"/>
        </w:rPr>
        <w:t>не</w:t>
      </w:r>
      <w:r w:rsidR="000C15E2" w:rsidRPr="00A738A9">
        <w:rPr>
          <w:rFonts w:ascii="Bookman Old Style" w:hAnsi="Bookman Old Style" w:cs="Times New Roman"/>
          <w:sz w:val="28"/>
          <w:szCs w:val="28"/>
        </w:rPr>
        <w:t>утилизируемые</w:t>
      </w:r>
      <w:proofErr w:type="spellEnd"/>
      <w:r w:rsidR="000C15E2" w:rsidRPr="00A738A9">
        <w:rPr>
          <w:rFonts w:ascii="Bookman Old Style" w:hAnsi="Bookman Old Style" w:cs="Times New Roman"/>
          <w:sz w:val="28"/>
          <w:szCs w:val="28"/>
        </w:rPr>
        <w:t xml:space="preserve"> вещества и материалы. </w:t>
      </w:r>
    </w:p>
    <w:p w:rsidR="00742521" w:rsidRPr="00A738A9" w:rsidRDefault="000C15E2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3.3. </w:t>
      </w:r>
      <w:r w:rsidR="00B2779C" w:rsidRPr="00A738A9">
        <w:rPr>
          <w:rFonts w:ascii="Bookman Old Style" w:hAnsi="Bookman Old Style" w:cs="Times New Roman"/>
          <w:sz w:val="28"/>
          <w:szCs w:val="28"/>
        </w:rPr>
        <w:t xml:space="preserve">Установки на преимущественное развитие малых, средних городов и сел, преимущественное освоение северных и восточных территорий не имеют    достаточного основания, будучи заявленными в отрыве от реальных обстоятельств, которые делают  это </w:t>
      </w:r>
      <w:r w:rsidR="00CA6846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742521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CA6846" w:rsidRPr="00A738A9">
        <w:rPr>
          <w:rFonts w:ascii="Bookman Old Style" w:hAnsi="Bookman Old Style" w:cs="Times New Roman"/>
          <w:sz w:val="28"/>
          <w:szCs w:val="28"/>
        </w:rPr>
        <w:t xml:space="preserve"> в ряде случаев </w:t>
      </w:r>
      <w:r w:rsidR="00742521" w:rsidRPr="00A738A9">
        <w:rPr>
          <w:rFonts w:ascii="Bookman Old Style" w:hAnsi="Bookman Old Style" w:cs="Times New Roman"/>
          <w:sz w:val="28"/>
          <w:szCs w:val="28"/>
        </w:rPr>
        <w:t>необходимым</w:t>
      </w:r>
      <w:r w:rsidR="00B2779C" w:rsidRPr="00A738A9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0C15E2" w:rsidRPr="00A738A9" w:rsidRDefault="00CA6846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Сегодня</w:t>
      </w:r>
      <w:r w:rsidR="00830829" w:rsidRPr="00A738A9">
        <w:rPr>
          <w:rFonts w:ascii="Bookman Old Style" w:hAnsi="Bookman Old Style" w:cs="Times New Roman"/>
          <w:sz w:val="28"/>
          <w:szCs w:val="28"/>
        </w:rPr>
        <w:t xml:space="preserve"> национальная система расселения начинает формироваться в целостную структуру, отвечающую современным границам РФ, сообразуясь с инфраструктурно</w:t>
      </w:r>
      <w:r w:rsidR="00A81224">
        <w:rPr>
          <w:rFonts w:ascii="Bookman Old Style" w:hAnsi="Bookman Old Style" w:cs="Times New Roman"/>
          <w:sz w:val="28"/>
          <w:szCs w:val="28"/>
        </w:rPr>
        <w:t xml:space="preserve">й и </w:t>
      </w:r>
      <w:proofErr w:type="spellStart"/>
      <w:r w:rsidR="00830829" w:rsidRPr="00A738A9">
        <w:rPr>
          <w:rFonts w:ascii="Bookman Old Style" w:hAnsi="Bookman Old Style" w:cs="Times New Roman"/>
          <w:sz w:val="28"/>
          <w:szCs w:val="28"/>
        </w:rPr>
        <w:t>логистической</w:t>
      </w:r>
      <w:proofErr w:type="spellEnd"/>
      <w:r w:rsidR="00830829" w:rsidRPr="00A738A9">
        <w:rPr>
          <w:rFonts w:ascii="Bookman Old Style" w:hAnsi="Bookman Old Style" w:cs="Times New Roman"/>
          <w:sz w:val="28"/>
          <w:szCs w:val="28"/>
        </w:rPr>
        <w:t xml:space="preserve"> основ</w:t>
      </w:r>
      <w:r w:rsidR="00A81224">
        <w:rPr>
          <w:rFonts w:ascii="Bookman Old Style" w:hAnsi="Bookman Old Style" w:cs="Times New Roman"/>
          <w:sz w:val="28"/>
          <w:szCs w:val="28"/>
        </w:rPr>
        <w:t>ами.</w:t>
      </w:r>
      <w:proofErr w:type="gramEnd"/>
      <w:r w:rsidR="00A81224">
        <w:rPr>
          <w:rFonts w:ascii="Bookman Old Style" w:hAnsi="Bookman Old Style" w:cs="Times New Roman"/>
          <w:sz w:val="28"/>
          <w:szCs w:val="28"/>
        </w:rPr>
        <w:t xml:space="preserve"> Они</w:t>
      </w:r>
      <w:r w:rsidR="007C193B" w:rsidRPr="00A738A9">
        <w:rPr>
          <w:rFonts w:ascii="Bookman Old Style" w:hAnsi="Bookman Old Style" w:cs="Times New Roman"/>
          <w:sz w:val="28"/>
          <w:szCs w:val="28"/>
        </w:rPr>
        <w:t xml:space="preserve"> определя</w:t>
      </w:r>
      <w:r w:rsidR="00A81224">
        <w:rPr>
          <w:rFonts w:ascii="Bookman Old Style" w:hAnsi="Bookman Old Style" w:cs="Times New Roman"/>
          <w:sz w:val="28"/>
          <w:szCs w:val="28"/>
        </w:rPr>
        <w:t>ются</w:t>
      </w:r>
      <w:r w:rsidR="007C193B" w:rsidRPr="00A738A9">
        <w:rPr>
          <w:rFonts w:ascii="Bookman Old Style" w:hAnsi="Bookman Old Style" w:cs="Times New Roman"/>
          <w:sz w:val="28"/>
          <w:szCs w:val="28"/>
        </w:rPr>
        <w:t xml:space="preserve"> внешними (трансграничными, транзитными, узловыми) и внутренними (расположение основных центров развития страны и ее </w:t>
      </w:r>
      <w:proofErr w:type="spellStart"/>
      <w:r w:rsidR="007C193B" w:rsidRPr="00A738A9">
        <w:rPr>
          <w:rFonts w:ascii="Bookman Old Style" w:hAnsi="Bookman Old Style" w:cs="Times New Roman"/>
          <w:sz w:val="28"/>
          <w:szCs w:val="28"/>
        </w:rPr>
        <w:t>макрорегионов</w:t>
      </w:r>
      <w:proofErr w:type="spellEnd"/>
      <w:r w:rsidR="007C193B" w:rsidRPr="00A738A9">
        <w:rPr>
          <w:rFonts w:ascii="Bookman Old Style" w:hAnsi="Bookman Old Style" w:cs="Times New Roman"/>
          <w:sz w:val="28"/>
          <w:szCs w:val="28"/>
        </w:rPr>
        <w:t xml:space="preserve">) условиями. Ни один из базовых факторов </w:t>
      </w:r>
      <w:r w:rsidR="007C193B" w:rsidRPr="00A738A9">
        <w:rPr>
          <w:rFonts w:ascii="Bookman Old Style" w:hAnsi="Bookman Old Style" w:cs="Times New Roman"/>
          <w:sz w:val="28"/>
          <w:szCs w:val="28"/>
        </w:rPr>
        <w:lastRenderedPageBreak/>
        <w:t xml:space="preserve">жизнеобеспечения, устойчивости и развития страны не может в национальной системе расселения остаться без   ответа. </w:t>
      </w:r>
      <w:r w:rsidRPr="00A738A9">
        <w:rPr>
          <w:rFonts w:ascii="Bookman Old Style" w:hAnsi="Bookman Old Style" w:cs="Times New Roman"/>
          <w:sz w:val="28"/>
          <w:szCs w:val="28"/>
        </w:rPr>
        <w:t>М</w:t>
      </w:r>
      <w:r w:rsidR="007C193B" w:rsidRPr="00A738A9">
        <w:rPr>
          <w:rFonts w:ascii="Bookman Old Style" w:hAnsi="Bookman Old Style" w:cs="Times New Roman"/>
          <w:sz w:val="28"/>
          <w:szCs w:val="28"/>
        </w:rPr>
        <w:t>ного</w:t>
      </w:r>
      <w:r w:rsidRPr="00A738A9">
        <w:rPr>
          <w:rFonts w:ascii="Bookman Old Style" w:hAnsi="Bookman Old Style" w:cs="Times New Roman"/>
          <w:sz w:val="28"/>
          <w:szCs w:val="28"/>
        </w:rPr>
        <w:t>мерности факторов</w:t>
      </w:r>
      <w:r w:rsidR="007C193B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влияния отвечает вариантность  возможных ответов и форм соответствия.</w:t>
      </w:r>
    </w:p>
    <w:p w:rsidR="00A81224" w:rsidRDefault="00D7134B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Национальная система расселения начинает адаптировать сегодняшние вызовы </w:t>
      </w:r>
      <w:r w:rsidR="004D6DD7" w:rsidRPr="00A738A9">
        <w:rPr>
          <w:rFonts w:ascii="Bookman Old Style" w:hAnsi="Bookman Old Style" w:cs="Times New Roman"/>
          <w:sz w:val="28"/>
          <w:szCs w:val="28"/>
        </w:rPr>
        <w:t>к имеющейся универсальной исторической   структуре</w:t>
      </w:r>
      <w:r w:rsidR="00BF5D54" w:rsidRPr="00A738A9">
        <w:rPr>
          <w:rFonts w:ascii="Bookman Old Style" w:hAnsi="Bookman Old Style" w:cs="Times New Roman"/>
          <w:sz w:val="28"/>
          <w:szCs w:val="28"/>
        </w:rPr>
        <w:t xml:space="preserve"> расселения на территории России</w:t>
      </w:r>
      <w:r w:rsidR="004D6DD7" w:rsidRPr="00A738A9">
        <w:rPr>
          <w:rFonts w:ascii="Bookman Old Style" w:hAnsi="Bookman Old Style" w:cs="Times New Roman"/>
          <w:sz w:val="28"/>
          <w:szCs w:val="28"/>
        </w:rPr>
        <w:t xml:space="preserve">, актуализируя и поднимая одни свои части,   временно </w:t>
      </w:r>
      <w:r w:rsidR="00402A60">
        <w:rPr>
          <w:rFonts w:ascii="Bookman Old Style" w:hAnsi="Bookman Old Style" w:cs="Times New Roman"/>
          <w:sz w:val="28"/>
          <w:szCs w:val="28"/>
        </w:rPr>
        <w:t>не затрагивая</w:t>
      </w:r>
      <w:r w:rsidR="004D6DD7" w:rsidRPr="00A738A9">
        <w:rPr>
          <w:rFonts w:ascii="Bookman Old Style" w:hAnsi="Bookman Old Style" w:cs="Times New Roman"/>
          <w:sz w:val="28"/>
          <w:szCs w:val="28"/>
        </w:rPr>
        <w:t xml:space="preserve"> другие.</w:t>
      </w:r>
    </w:p>
    <w:p w:rsidR="00D25423" w:rsidRPr="00A738A9" w:rsidRDefault="004D6DD7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 Сама эта универсальность должна выступать предметом сбережения и актуализироваться во всех необходимых случаях.</w:t>
      </w:r>
      <w:r w:rsidR="00D25423" w:rsidRPr="00A738A9">
        <w:rPr>
          <w:rFonts w:ascii="Bookman Old Style" w:hAnsi="Bookman Old Style" w:cs="Times New Roman"/>
          <w:sz w:val="28"/>
          <w:szCs w:val="28"/>
        </w:rPr>
        <w:t xml:space="preserve"> Пространственное р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азвитие агломераций мегаполисов стало возможным благодаря точно исторически найденным </w:t>
      </w:r>
      <w:r w:rsidR="00D25423" w:rsidRPr="00A738A9">
        <w:rPr>
          <w:rFonts w:ascii="Bookman Old Style" w:hAnsi="Bookman Old Style" w:cs="Times New Roman"/>
          <w:sz w:val="28"/>
          <w:szCs w:val="28"/>
        </w:rPr>
        <w:t xml:space="preserve">местам расположения ключевых городов, ставших со временем крупнейшими. Средние и малые города, села  </w:t>
      </w:r>
      <w:proofErr w:type="spellStart"/>
      <w:r w:rsidR="00D25423" w:rsidRPr="00A738A9">
        <w:rPr>
          <w:rFonts w:ascii="Bookman Old Style" w:hAnsi="Bookman Old Style" w:cs="Times New Roman"/>
          <w:sz w:val="28"/>
          <w:szCs w:val="28"/>
        </w:rPr>
        <w:t>акупунктурно</w:t>
      </w:r>
      <w:proofErr w:type="spellEnd"/>
      <w:r w:rsidR="00D25423" w:rsidRPr="00A738A9">
        <w:rPr>
          <w:rFonts w:ascii="Bookman Old Style" w:hAnsi="Bookman Old Style" w:cs="Times New Roman"/>
          <w:sz w:val="28"/>
          <w:szCs w:val="28"/>
        </w:rPr>
        <w:t xml:space="preserve"> точно отмечают узловые точки пространственной организации ландшафта, расселения, дорожной сети.</w:t>
      </w:r>
      <w:r w:rsidR="00402A60">
        <w:rPr>
          <w:rFonts w:ascii="Bookman Old Style" w:hAnsi="Bookman Old Style" w:cs="Times New Roman"/>
          <w:sz w:val="28"/>
          <w:szCs w:val="28"/>
        </w:rPr>
        <w:t xml:space="preserve"> Заселение пространства России   народом России выступает сегодня условием </w:t>
      </w:r>
      <w:r w:rsidR="00A81224">
        <w:rPr>
          <w:rFonts w:ascii="Bookman Old Style" w:hAnsi="Bookman Old Style" w:cs="Times New Roman"/>
          <w:sz w:val="28"/>
          <w:szCs w:val="28"/>
        </w:rPr>
        <w:t xml:space="preserve"> </w:t>
      </w:r>
      <w:r w:rsidR="00402A60">
        <w:rPr>
          <w:rFonts w:ascii="Bookman Old Style" w:hAnsi="Bookman Old Style" w:cs="Times New Roman"/>
          <w:sz w:val="28"/>
          <w:szCs w:val="28"/>
        </w:rPr>
        <w:t>исторического развития</w:t>
      </w:r>
      <w:r w:rsidR="00A81224">
        <w:rPr>
          <w:rFonts w:ascii="Bookman Old Style" w:hAnsi="Bookman Old Style" w:cs="Times New Roman"/>
          <w:sz w:val="28"/>
          <w:szCs w:val="28"/>
        </w:rPr>
        <w:t xml:space="preserve"> страны</w:t>
      </w:r>
      <w:r w:rsidR="00402A60">
        <w:rPr>
          <w:rFonts w:ascii="Bookman Old Style" w:hAnsi="Bookman Old Style" w:cs="Times New Roman"/>
          <w:sz w:val="28"/>
          <w:szCs w:val="28"/>
        </w:rPr>
        <w:t>.</w:t>
      </w:r>
    </w:p>
    <w:p w:rsidR="0035064E" w:rsidRPr="00A738A9" w:rsidRDefault="00D25423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Стратегия пространственного развития Российской Федерации</w:t>
      </w:r>
      <w:r w:rsidR="005529AC" w:rsidRPr="00A738A9">
        <w:rPr>
          <w:rFonts w:ascii="Bookman Old Style" w:hAnsi="Bookman Old Style" w:cs="Times New Roman"/>
          <w:sz w:val="28"/>
          <w:szCs w:val="28"/>
        </w:rPr>
        <w:t xml:space="preserve"> как концептуальный  документ высшего уровня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долж</w:t>
      </w:r>
      <w:r w:rsidR="005529AC" w:rsidRPr="00A738A9">
        <w:rPr>
          <w:rFonts w:ascii="Bookman Old Style" w:hAnsi="Bookman Old Style" w:cs="Times New Roman"/>
          <w:sz w:val="28"/>
          <w:szCs w:val="28"/>
        </w:rPr>
        <w:t>ен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обозначить </w:t>
      </w:r>
      <w:r w:rsidR="00DC1892" w:rsidRPr="00A738A9">
        <w:rPr>
          <w:rFonts w:ascii="Bookman Old Style" w:hAnsi="Bookman Old Style" w:cs="Times New Roman"/>
          <w:sz w:val="28"/>
          <w:szCs w:val="28"/>
        </w:rPr>
        <w:t>в содержательном единстве  транснациональные и федеральные структуры коммуникаций,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размещени</w:t>
      </w:r>
      <w:r w:rsidR="00A81224">
        <w:rPr>
          <w:rFonts w:ascii="Bookman Old Style" w:hAnsi="Bookman Old Style" w:cs="Times New Roman"/>
          <w:sz w:val="28"/>
          <w:szCs w:val="28"/>
        </w:rPr>
        <w:t>е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производительных сил</w:t>
      </w:r>
      <w:r w:rsidR="005529AC" w:rsidRPr="00A738A9">
        <w:rPr>
          <w:rFonts w:ascii="Bookman Old Style" w:hAnsi="Bookman Old Style" w:cs="Times New Roman"/>
          <w:sz w:val="28"/>
          <w:szCs w:val="28"/>
        </w:rPr>
        <w:t>,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5529AC" w:rsidRPr="00A738A9">
        <w:rPr>
          <w:rFonts w:ascii="Bookman Old Style" w:hAnsi="Bookman Old Style" w:cs="Times New Roman"/>
          <w:sz w:val="28"/>
          <w:szCs w:val="28"/>
        </w:rPr>
        <w:t xml:space="preserve">оценку потенциалов развития </w:t>
      </w:r>
      <w:proofErr w:type="spellStart"/>
      <w:r w:rsidR="005529AC" w:rsidRPr="00A738A9">
        <w:rPr>
          <w:rFonts w:ascii="Bookman Old Style" w:hAnsi="Bookman Old Style" w:cs="Times New Roman"/>
          <w:sz w:val="28"/>
          <w:szCs w:val="28"/>
        </w:rPr>
        <w:t>макрорегионов</w:t>
      </w:r>
      <w:proofErr w:type="spellEnd"/>
      <w:r w:rsidR="005529AC" w:rsidRPr="00A738A9">
        <w:rPr>
          <w:rFonts w:ascii="Bookman Old Style" w:hAnsi="Bookman Old Style" w:cs="Times New Roman"/>
          <w:sz w:val="28"/>
          <w:szCs w:val="28"/>
        </w:rPr>
        <w:t>,   систем  расселения</w:t>
      </w:r>
      <w:r w:rsidR="00DC1892" w:rsidRPr="00A738A9">
        <w:rPr>
          <w:rFonts w:ascii="Bookman Old Style" w:hAnsi="Bookman Old Style" w:cs="Times New Roman"/>
          <w:sz w:val="28"/>
          <w:szCs w:val="28"/>
        </w:rPr>
        <w:t>,</w:t>
      </w:r>
      <w:r w:rsidR="005529AC" w:rsidRPr="00A738A9">
        <w:rPr>
          <w:rFonts w:ascii="Bookman Old Style" w:hAnsi="Bookman Old Style" w:cs="Times New Roman"/>
          <w:sz w:val="28"/>
          <w:szCs w:val="28"/>
        </w:rPr>
        <w:t xml:space="preserve">        агломераций, городов, поселений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. Пространственное распределение населения должно </w:t>
      </w:r>
      <w:proofErr w:type="spellStart"/>
      <w:r w:rsidR="00DC1892" w:rsidRPr="00A738A9">
        <w:rPr>
          <w:rFonts w:ascii="Bookman Old Style" w:hAnsi="Bookman Old Style" w:cs="Times New Roman"/>
          <w:sz w:val="28"/>
          <w:szCs w:val="28"/>
        </w:rPr>
        <w:t>укрупненно</w:t>
      </w:r>
      <w:proofErr w:type="spellEnd"/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следовать стратегии</w:t>
      </w:r>
      <w:r w:rsidR="00E764C1" w:rsidRPr="00A738A9">
        <w:rPr>
          <w:rFonts w:ascii="Bookman Old Style" w:hAnsi="Bookman Old Style" w:cs="Times New Roman"/>
          <w:sz w:val="28"/>
          <w:szCs w:val="28"/>
        </w:rPr>
        <w:t>. Н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а уровне </w:t>
      </w:r>
      <w:proofErr w:type="spellStart"/>
      <w:r w:rsidR="00DC1892" w:rsidRPr="00A738A9">
        <w:rPr>
          <w:rFonts w:ascii="Bookman Old Style" w:hAnsi="Bookman Old Style" w:cs="Times New Roman"/>
          <w:sz w:val="28"/>
          <w:szCs w:val="28"/>
        </w:rPr>
        <w:t>макрорегиональных</w:t>
      </w:r>
      <w:proofErr w:type="spellEnd"/>
      <w:r w:rsidR="00E764C1" w:rsidRPr="00A738A9">
        <w:rPr>
          <w:rFonts w:ascii="Bookman Old Style" w:hAnsi="Bookman Old Style" w:cs="Times New Roman"/>
          <w:sz w:val="28"/>
          <w:szCs w:val="28"/>
        </w:rPr>
        <w:t>, региональных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документов </w:t>
      </w:r>
      <w:proofErr w:type="spellStart"/>
      <w:r w:rsidR="00DC1892" w:rsidRPr="00A738A9">
        <w:rPr>
          <w:rFonts w:ascii="Bookman Old Style" w:hAnsi="Bookman Old Style" w:cs="Times New Roman"/>
          <w:sz w:val="28"/>
          <w:szCs w:val="28"/>
        </w:rPr>
        <w:t>стратегирования</w:t>
      </w:r>
      <w:proofErr w:type="spellEnd"/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и территориального планирования </w:t>
      </w:r>
      <w:r w:rsidR="00BF5D54" w:rsidRPr="00A738A9">
        <w:rPr>
          <w:rFonts w:ascii="Bookman Old Style" w:hAnsi="Bookman Old Style" w:cs="Times New Roman"/>
          <w:sz w:val="28"/>
          <w:szCs w:val="28"/>
        </w:rPr>
        <w:t>целесообразно</w:t>
      </w:r>
      <w:r w:rsidR="005529AC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E764C1" w:rsidRPr="00A738A9">
        <w:rPr>
          <w:rFonts w:ascii="Bookman Old Style" w:hAnsi="Bookman Old Style" w:cs="Times New Roman"/>
          <w:sz w:val="28"/>
          <w:szCs w:val="28"/>
        </w:rPr>
        <w:t>выходить на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конкретизацию 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градостроительным форм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DC1892" w:rsidRPr="00A738A9">
        <w:rPr>
          <w:rFonts w:ascii="Bookman Old Style" w:hAnsi="Bookman Old Style" w:cs="Times New Roman"/>
          <w:sz w:val="28"/>
          <w:szCs w:val="28"/>
        </w:rPr>
        <w:t xml:space="preserve"> расселения, создания производств, инфраструктурных объектов и жилищного строительства в </w:t>
      </w:r>
      <w:r w:rsidR="00E764C1" w:rsidRPr="00A738A9">
        <w:rPr>
          <w:rFonts w:ascii="Bookman Old Style" w:hAnsi="Bookman Old Style" w:cs="Times New Roman"/>
          <w:sz w:val="28"/>
          <w:szCs w:val="28"/>
        </w:rPr>
        <w:t xml:space="preserve">данном 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E764C1" w:rsidRPr="00A738A9">
        <w:rPr>
          <w:rFonts w:ascii="Bookman Old Style" w:hAnsi="Bookman Old Style" w:cs="Times New Roman"/>
          <w:sz w:val="28"/>
          <w:szCs w:val="28"/>
        </w:rPr>
        <w:t xml:space="preserve"> ареале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 территорий</w:t>
      </w:r>
      <w:r w:rsidR="00E764C1" w:rsidRPr="00A738A9">
        <w:rPr>
          <w:rFonts w:ascii="Bookman Old Style" w:hAnsi="Bookman Old Style" w:cs="Times New Roman"/>
          <w:sz w:val="28"/>
          <w:szCs w:val="28"/>
        </w:rPr>
        <w:t>.</w:t>
      </w:r>
    </w:p>
    <w:p w:rsidR="00FC473C" w:rsidRPr="00A738A9" w:rsidRDefault="00FC473C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35064E" w:rsidRPr="00A738A9" w:rsidRDefault="0035064E" w:rsidP="005F0A4C">
      <w:pPr>
        <w:spacing w:line="276" w:lineRule="auto"/>
        <w:ind w:firstLine="708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4. </w:t>
      </w:r>
      <w:proofErr w:type="spellStart"/>
      <w:r w:rsidR="00F30553" w:rsidRPr="00A738A9">
        <w:rPr>
          <w:rFonts w:ascii="Bookman Old Style" w:hAnsi="Bookman Old Style" w:cs="Times New Roman"/>
          <w:b/>
          <w:sz w:val="28"/>
          <w:szCs w:val="28"/>
        </w:rPr>
        <w:t>Инвестиционно-проектные</w:t>
      </w:r>
      <w:proofErr w:type="spellEnd"/>
      <w:r w:rsidR="00F30553" w:rsidRPr="00A738A9">
        <w:rPr>
          <w:rFonts w:ascii="Bookman Old Style" w:hAnsi="Bookman Old Style" w:cs="Times New Roman"/>
          <w:b/>
          <w:sz w:val="28"/>
          <w:szCs w:val="28"/>
        </w:rPr>
        <w:t xml:space="preserve"> предпосылки развития жилищного строительства на уровне агломераций и систем расселения.</w:t>
      </w:r>
    </w:p>
    <w:p w:rsidR="00CA6846" w:rsidRPr="00A738A9" w:rsidRDefault="00E764C1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lastRenderedPageBreak/>
        <w:t>4.</w:t>
      </w:r>
      <w:r w:rsidR="0035064E" w:rsidRPr="00A738A9">
        <w:rPr>
          <w:rFonts w:ascii="Bookman Old Style" w:hAnsi="Bookman Old Style" w:cs="Times New Roman"/>
          <w:sz w:val="28"/>
          <w:szCs w:val="28"/>
        </w:rPr>
        <w:t>1.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5529AC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Жилищное строительство, </w:t>
      </w:r>
      <w:r w:rsidR="00841182" w:rsidRPr="00A738A9">
        <w:rPr>
          <w:rFonts w:ascii="Bookman Old Style" w:hAnsi="Bookman Old Style" w:cs="Times New Roman"/>
          <w:sz w:val="28"/>
          <w:szCs w:val="28"/>
        </w:rPr>
        <w:t>подготавливаемое на местах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количественно и в отдельности по каждому</w:t>
      </w:r>
      <w:r w:rsidR="005529AC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муниципальному образованию, вынужденно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 будет </w:t>
      </w:r>
      <w:r w:rsidRPr="00A738A9">
        <w:rPr>
          <w:rFonts w:ascii="Bookman Old Style" w:hAnsi="Bookman Old Style" w:cs="Times New Roman"/>
          <w:sz w:val="28"/>
          <w:szCs w:val="28"/>
        </w:rPr>
        <w:t>использовать методы движения «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от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достигнутого». Исчерпание спроса на МКД в конкретном муниципалитете приведет застройщика в 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другой</w:t>
      </w:r>
      <w:proofErr w:type="gramEnd"/>
      <w:r w:rsidR="00E67E0F" w:rsidRPr="00A738A9">
        <w:rPr>
          <w:rFonts w:ascii="Bookman Old Style" w:hAnsi="Bookman Old Style" w:cs="Times New Roman"/>
          <w:sz w:val="28"/>
          <w:szCs w:val="28"/>
        </w:rPr>
        <w:t xml:space="preserve"> с теми же условиями.  ИЖС на необжитых территориях, не имеющих инвестиционной идеологии развития</w:t>
      </w:r>
      <w:r w:rsidR="00841182" w:rsidRPr="00A738A9">
        <w:rPr>
          <w:rFonts w:ascii="Bookman Old Style" w:hAnsi="Bookman Old Style" w:cs="Times New Roman"/>
          <w:sz w:val="28"/>
          <w:szCs w:val="28"/>
        </w:rPr>
        <w:t>,</w:t>
      </w:r>
      <w:r w:rsidR="00E67E0F" w:rsidRPr="00A738A9">
        <w:rPr>
          <w:rFonts w:ascii="Bookman Old Style" w:hAnsi="Bookman Old Style" w:cs="Times New Roman"/>
          <w:sz w:val="28"/>
          <w:szCs w:val="28"/>
        </w:rPr>
        <w:t xml:space="preserve"> не может быть реализовано: отсутствие планируемого комплекса инфраструктуры и развития   делает это невозможным. </w:t>
      </w:r>
    </w:p>
    <w:p w:rsidR="00A81224" w:rsidRDefault="00B550B1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Переход от</w:t>
      </w:r>
      <w:r w:rsidR="00E67E0F" w:rsidRPr="00A738A9">
        <w:rPr>
          <w:rFonts w:ascii="Bookman Old Style" w:hAnsi="Bookman Old Style" w:cs="Times New Roman"/>
          <w:sz w:val="28"/>
          <w:szCs w:val="28"/>
        </w:rPr>
        <w:t xml:space="preserve"> жилищного строительства, планируемого в единицах квадратных метров, домов, квартир, жилых комплексов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на уровнях</w:t>
      </w:r>
      <w:r w:rsidR="00E67E0F" w:rsidRPr="00A738A9">
        <w:rPr>
          <w:rFonts w:ascii="Bookman Old Style" w:hAnsi="Bookman Old Style" w:cs="Times New Roman"/>
          <w:sz w:val="28"/>
          <w:szCs w:val="28"/>
        </w:rPr>
        <w:t xml:space="preserve"> муниципал</w:t>
      </w:r>
      <w:r w:rsidRPr="00A738A9">
        <w:rPr>
          <w:rFonts w:ascii="Bookman Old Style" w:hAnsi="Bookman Old Style" w:cs="Times New Roman"/>
          <w:sz w:val="28"/>
          <w:szCs w:val="28"/>
        </w:rPr>
        <w:t>итетов,</w:t>
      </w:r>
      <w:r w:rsidR="00E67E0F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E67E0F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2D15E6" w:rsidRPr="00A738A9">
        <w:rPr>
          <w:rFonts w:ascii="Bookman Old Style" w:hAnsi="Bookman Old Style" w:cs="Times New Roman"/>
          <w:sz w:val="28"/>
          <w:szCs w:val="28"/>
        </w:rPr>
        <w:t xml:space="preserve">к планированию жилищного строительства и улучшения жилищных условий </w:t>
      </w:r>
      <w:r w:rsidR="00312997" w:rsidRPr="00A738A9">
        <w:rPr>
          <w:rFonts w:ascii="Bookman Old Style" w:hAnsi="Bookman Old Style" w:cs="Times New Roman"/>
          <w:sz w:val="28"/>
          <w:szCs w:val="28"/>
        </w:rPr>
        <w:t>семей на уровне а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гломераций и систем расселения откроет возможности  </w:t>
      </w:r>
      <w:r w:rsidR="002D15E6" w:rsidRPr="00A738A9">
        <w:rPr>
          <w:rFonts w:ascii="Bookman Old Style" w:hAnsi="Bookman Old Style" w:cs="Times New Roman"/>
          <w:sz w:val="28"/>
          <w:szCs w:val="28"/>
        </w:rPr>
        <w:t xml:space="preserve"> использован</w:t>
      </w:r>
      <w:r w:rsidRPr="00A738A9">
        <w:rPr>
          <w:rFonts w:ascii="Bookman Old Style" w:hAnsi="Bookman Old Style" w:cs="Times New Roman"/>
          <w:sz w:val="28"/>
          <w:szCs w:val="28"/>
        </w:rPr>
        <w:t>ия</w:t>
      </w:r>
      <w:r w:rsidR="002D15E6" w:rsidRPr="00A738A9">
        <w:rPr>
          <w:rFonts w:ascii="Bookman Old Style" w:hAnsi="Bookman Old Style" w:cs="Times New Roman"/>
          <w:sz w:val="28"/>
          <w:szCs w:val="28"/>
        </w:rPr>
        <w:t xml:space="preserve"> все</w:t>
      </w:r>
      <w:r w:rsidRPr="00A738A9">
        <w:rPr>
          <w:rFonts w:ascii="Bookman Old Style" w:hAnsi="Bookman Old Style" w:cs="Times New Roman"/>
          <w:sz w:val="28"/>
          <w:szCs w:val="28"/>
        </w:rPr>
        <w:t>х</w:t>
      </w:r>
      <w:r w:rsidR="002D15E6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форм такого улучшения.</w:t>
      </w:r>
    </w:p>
    <w:p w:rsidR="001F592D" w:rsidRPr="00A738A9" w:rsidRDefault="00A81224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Параметры и тенденции рынков учитывают п</w:t>
      </w:r>
      <w:r w:rsidR="00F30553" w:rsidRPr="00A738A9">
        <w:rPr>
          <w:rFonts w:ascii="Bookman Old Style" w:hAnsi="Bookman Old Style" w:cs="Times New Roman"/>
          <w:sz w:val="28"/>
          <w:szCs w:val="28"/>
        </w:rPr>
        <w:t xml:space="preserve">редпочтения домохозяйств, семей при выборе </w:t>
      </w:r>
      <w:r>
        <w:rPr>
          <w:rFonts w:ascii="Bookman Old Style" w:hAnsi="Bookman Old Style" w:cs="Times New Roman"/>
          <w:sz w:val="28"/>
          <w:szCs w:val="28"/>
        </w:rPr>
        <w:t>недвижимости</w:t>
      </w:r>
      <w:r w:rsidR="00F30553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и</w:t>
      </w:r>
      <w:r w:rsidR="00F30553" w:rsidRPr="00A738A9">
        <w:rPr>
          <w:rFonts w:ascii="Bookman Old Style" w:hAnsi="Bookman Old Style" w:cs="Times New Roman"/>
          <w:sz w:val="28"/>
          <w:szCs w:val="28"/>
        </w:rPr>
        <w:t xml:space="preserve"> заметно</w:t>
      </w:r>
      <w:r w:rsidR="00B550B1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F30553" w:rsidRPr="00A738A9">
        <w:rPr>
          <w:rFonts w:ascii="Bookman Old Style" w:hAnsi="Bookman Old Style" w:cs="Times New Roman"/>
          <w:sz w:val="28"/>
          <w:szCs w:val="28"/>
        </w:rPr>
        <w:t>варьируют</w:t>
      </w:r>
      <w:r>
        <w:rPr>
          <w:rFonts w:ascii="Bookman Old Style" w:hAnsi="Bookman Old Style" w:cs="Times New Roman"/>
          <w:sz w:val="28"/>
          <w:szCs w:val="28"/>
        </w:rPr>
        <w:t xml:space="preserve">. </w:t>
      </w:r>
      <w:proofErr w:type="gramStart"/>
      <w:r>
        <w:rPr>
          <w:rFonts w:ascii="Bookman Old Style" w:hAnsi="Bookman Old Style" w:cs="Times New Roman"/>
          <w:sz w:val="28"/>
          <w:szCs w:val="28"/>
        </w:rPr>
        <w:t xml:space="preserve">Например, </w:t>
      </w:r>
      <w:r w:rsidR="00312997" w:rsidRPr="00A738A9">
        <w:rPr>
          <w:rFonts w:ascii="Bookman Old Style" w:hAnsi="Bookman Old Style" w:cs="Times New Roman"/>
          <w:sz w:val="28"/>
          <w:szCs w:val="28"/>
        </w:rPr>
        <w:t xml:space="preserve"> предоставление условий для ИЖС либо садово-дачного обустройства; создание условий для льготного получения/выкупа просторных  квартир в малоэтажных МКД </w:t>
      </w:r>
      <w:proofErr w:type="spellStart"/>
      <w:r w:rsidR="00312997" w:rsidRPr="00A738A9">
        <w:rPr>
          <w:rFonts w:ascii="Bookman Old Style" w:hAnsi="Bookman Old Style" w:cs="Times New Roman"/>
          <w:sz w:val="28"/>
          <w:szCs w:val="28"/>
        </w:rPr>
        <w:t>внутри-ландшафтного</w:t>
      </w:r>
      <w:proofErr w:type="spellEnd"/>
      <w:r w:rsidR="00312997" w:rsidRPr="00A738A9">
        <w:rPr>
          <w:rFonts w:ascii="Bookman Old Style" w:hAnsi="Bookman Old Style" w:cs="Times New Roman"/>
          <w:sz w:val="28"/>
          <w:szCs w:val="28"/>
        </w:rPr>
        <w:t xml:space="preserve"> расположения и др. </w:t>
      </w:r>
      <w:proofErr w:type="gramEnd"/>
    </w:p>
    <w:p w:rsidR="00E67E0F" w:rsidRPr="00A738A9" w:rsidRDefault="00312997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Важно, что</w:t>
      </w:r>
      <w:r w:rsidR="00B340C8" w:rsidRPr="00A738A9">
        <w:rPr>
          <w:rFonts w:ascii="Bookman Old Style" w:hAnsi="Bookman Old Style" w:cs="Times New Roman"/>
          <w:sz w:val="28"/>
          <w:szCs w:val="28"/>
        </w:rPr>
        <w:t xml:space="preserve"> при таком подходе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диапазон воз</w:t>
      </w:r>
      <w:r w:rsidR="00402A60">
        <w:rPr>
          <w:rFonts w:ascii="Bookman Old Style" w:hAnsi="Bookman Old Style" w:cs="Times New Roman"/>
          <w:sz w:val="28"/>
          <w:szCs w:val="28"/>
        </w:rPr>
        <w:t>можных форм жилого обустройства и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 улучшения жилищных условий может быть значительно расширен за счет комбинаторики ИЖС, МКД</w:t>
      </w:r>
      <w:r w:rsidR="001D5740" w:rsidRPr="00A738A9">
        <w:rPr>
          <w:rFonts w:ascii="Bookman Old Style" w:hAnsi="Bookman Old Style" w:cs="Times New Roman"/>
          <w:sz w:val="28"/>
          <w:szCs w:val="28"/>
        </w:rPr>
        <w:t>,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садово-</w:t>
      </w:r>
      <w:r w:rsidR="001D5740" w:rsidRPr="00A738A9">
        <w:rPr>
          <w:rFonts w:ascii="Bookman Old Style" w:hAnsi="Bookman Old Style" w:cs="Times New Roman"/>
          <w:sz w:val="28"/>
          <w:szCs w:val="28"/>
        </w:rPr>
        <w:t xml:space="preserve">дачного </w:t>
      </w:r>
      <w:r w:rsidRPr="00A738A9">
        <w:rPr>
          <w:rFonts w:ascii="Bookman Old Style" w:hAnsi="Bookman Old Style" w:cs="Times New Roman"/>
          <w:sz w:val="28"/>
          <w:szCs w:val="28"/>
        </w:rPr>
        <w:t>строительства</w:t>
      </w:r>
      <w:r w:rsidR="001D5740" w:rsidRPr="00A738A9">
        <w:rPr>
          <w:rFonts w:ascii="Bookman Old Style" w:hAnsi="Bookman Old Style" w:cs="Times New Roman"/>
          <w:sz w:val="28"/>
          <w:szCs w:val="28"/>
        </w:rPr>
        <w:t>, Дальневосточного</w:t>
      </w:r>
      <w:r w:rsidR="00B340C8" w:rsidRPr="00A738A9">
        <w:rPr>
          <w:rFonts w:ascii="Bookman Old Style" w:hAnsi="Bookman Old Style" w:cs="Times New Roman"/>
          <w:sz w:val="28"/>
          <w:szCs w:val="28"/>
        </w:rPr>
        <w:t xml:space="preserve"> и</w:t>
      </w:r>
      <w:r w:rsidR="001D5740" w:rsidRPr="00A738A9">
        <w:rPr>
          <w:rFonts w:ascii="Bookman Old Style" w:hAnsi="Bookman Old Style" w:cs="Times New Roman"/>
          <w:sz w:val="28"/>
          <w:szCs w:val="28"/>
        </w:rPr>
        <w:t xml:space="preserve"> других «региональных» гектаров (Вологда), </w:t>
      </w:r>
      <w:r w:rsidR="00B340C8" w:rsidRPr="00A738A9">
        <w:rPr>
          <w:rFonts w:ascii="Bookman Old Style" w:hAnsi="Bookman Old Style" w:cs="Times New Roman"/>
          <w:sz w:val="28"/>
          <w:szCs w:val="28"/>
        </w:rPr>
        <w:t>родовых имений и т.п.</w:t>
      </w:r>
    </w:p>
    <w:p w:rsidR="00845502" w:rsidRPr="00A738A9" w:rsidRDefault="0035064E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4.2. </w:t>
      </w:r>
      <w:r w:rsidR="00B340C8" w:rsidRPr="00A738A9">
        <w:rPr>
          <w:rFonts w:ascii="Bookman Old Style" w:hAnsi="Bookman Old Style" w:cs="Times New Roman"/>
          <w:sz w:val="28"/>
          <w:szCs w:val="28"/>
        </w:rPr>
        <w:t>Расширя</w:t>
      </w:r>
      <w:r w:rsidR="00910073" w:rsidRPr="00A738A9">
        <w:rPr>
          <w:rFonts w:ascii="Bookman Old Style" w:hAnsi="Bookman Old Style" w:cs="Times New Roman"/>
          <w:sz w:val="28"/>
          <w:szCs w:val="28"/>
        </w:rPr>
        <w:t>ю</w:t>
      </w:r>
      <w:r w:rsidR="00B340C8" w:rsidRPr="00A738A9">
        <w:rPr>
          <w:rFonts w:ascii="Bookman Old Style" w:hAnsi="Bookman Old Style" w:cs="Times New Roman"/>
          <w:sz w:val="28"/>
          <w:szCs w:val="28"/>
        </w:rPr>
        <w:t xml:space="preserve">тся 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B340C8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910073" w:rsidRPr="00A738A9">
        <w:rPr>
          <w:rFonts w:ascii="Bookman Old Style" w:hAnsi="Bookman Old Style" w:cs="Times New Roman"/>
          <w:sz w:val="28"/>
          <w:szCs w:val="28"/>
        </w:rPr>
        <w:t>возможности</w:t>
      </w:r>
      <w:r w:rsidR="00B340C8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7C3A97" w:rsidRPr="00A738A9">
        <w:rPr>
          <w:rFonts w:ascii="Bookman Old Style" w:hAnsi="Bookman Old Style" w:cs="Times New Roman"/>
          <w:sz w:val="28"/>
          <w:szCs w:val="28"/>
        </w:rPr>
        <w:t>применения</w:t>
      </w:r>
      <w:r w:rsidR="00B340C8" w:rsidRPr="00A738A9">
        <w:rPr>
          <w:rFonts w:ascii="Bookman Old Style" w:hAnsi="Bookman Old Style" w:cs="Times New Roman"/>
          <w:sz w:val="28"/>
          <w:szCs w:val="28"/>
        </w:rPr>
        <w:t xml:space="preserve"> эффективных технологий и материалов в строительстве.</w:t>
      </w:r>
      <w:r w:rsidR="007C3A97" w:rsidRPr="00A738A9">
        <w:rPr>
          <w:rFonts w:ascii="Bookman Old Style" w:hAnsi="Bookman Old Style" w:cs="Times New Roman"/>
          <w:sz w:val="28"/>
          <w:szCs w:val="28"/>
        </w:rPr>
        <w:t xml:space="preserve"> Одна из наиболее</w:t>
      </w:r>
      <w:r w:rsidR="00B3233F" w:rsidRPr="00A738A9">
        <w:rPr>
          <w:rFonts w:ascii="Bookman Old Style" w:hAnsi="Bookman Old Style" w:cs="Times New Roman"/>
          <w:sz w:val="28"/>
          <w:szCs w:val="28"/>
        </w:rPr>
        <w:t xml:space="preserve"> нуждающихся в развитии и</w:t>
      </w:r>
      <w:r w:rsidR="007C3A97" w:rsidRPr="00A738A9">
        <w:rPr>
          <w:rFonts w:ascii="Bookman Old Style" w:hAnsi="Bookman Old Style" w:cs="Times New Roman"/>
          <w:sz w:val="28"/>
          <w:szCs w:val="28"/>
        </w:rPr>
        <w:t xml:space="preserve"> важных для России индустри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й – </w:t>
      </w:r>
      <w:r w:rsidR="007C3A97" w:rsidRPr="00A738A9">
        <w:rPr>
          <w:rFonts w:ascii="Bookman Old Style" w:hAnsi="Bookman Old Style" w:cs="Times New Roman"/>
          <w:sz w:val="28"/>
          <w:szCs w:val="28"/>
        </w:rPr>
        <w:t xml:space="preserve"> деревянно</w:t>
      </w:r>
      <w:r w:rsidR="00A81224">
        <w:rPr>
          <w:rFonts w:ascii="Bookman Old Style" w:hAnsi="Bookman Old Style" w:cs="Times New Roman"/>
          <w:sz w:val="28"/>
          <w:szCs w:val="28"/>
        </w:rPr>
        <w:t>е</w:t>
      </w:r>
      <w:r w:rsidR="007C3A97" w:rsidRPr="00A738A9">
        <w:rPr>
          <w:rFonts w:ascii="Bookman Old Style" w:hAnsi="Bookman Old Style" w:cs="Times New Roman"/>
          <w:sz w:val="28"/>
          <w:szCs w:val="28"/>
        </w:rPr>
        <w:t xml:space="preserve"> домостроени</w:t>
      </w:r>
      <w:r w:rsidR="00A81224">
        <w:rPr>
          <w:rFonts w:ascii="Bookman Old Style" w:hAnsi="Bookman Old Style" w:cs="Times New Roman"/>
          <w:sz w:val="28"/>
          <w:szCs w:val="28"/>
        </w:rPr>
        <w:t>е. Здесь работает объединенный</w:t>
      </w:r>
      <w:r w:rsidR="007C3A97" w:rsidRPr="00A738A9">
        <w:rPr>
          <w:rFonts w:ascii="Bookman Old Style" w:hAnsi="Bookman Old Style" w:cs="Times New Roman"/>
          <w:sz w:val="28"/>
          <w:szCs w:val="28"/>
        </w:rPr>
        <w:t xml:space="preserve"> потенциал лесной индустрии и массового экономичного домостроения, </w:t>
      </w:r>
      <w:r w:rsidR="00A81224">
        <w:rPr>
          <w:rFonts w:ascii="Bookman Old Style" w:hAnsi="Bookman Old Style" w:cs="Times New Roman"/>
          <w:sz w:val="28"/>
          <w:szCs w:val="28"/>
        </w:rPr>
        <w:t>создается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растущ</w:t>
      </w:r>
      <w:r w:rsidR="00A81224">
        <w:rPr>
          <w:rFonts w:ascii="Bookman Old Style" w:hAnsi="Bookman Old Style" w:cs="Times New Roman"/>
          <w:sz w:val="28"/>
          <w:szCs w:val="28"/>
        </w:rPr>
        <w:t>ая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 рыночн</w:t>
      </w:r>
      <w:r w:rsidR="00A81224">
        <w:rPr>
          <w:rFonts w:ascii="Bookman Old Style" w:hAnsi="Bookman Old Style" w:cs="Times New Roman"/>
          <w:sz w:val="28"/>
          <w:szCs w:val="28"/>
        </w:rPr>
        <w:t>ая ниша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910073" w:rsidRPr="00A738A9">
        <w:rPr>
          <w:rFonts w:ascii="Bookman Old Style" w:hAnsi="Bookman Old Style" w:cs="Times New Roman"/>
          <w:sz w:val="28"/>
          <w:szCs w:val="28"/>
        </w:rPr>
        <w:t>спроса</w:t>
      </w:r>
      <w:r w:rsidR="00A81224">
        <w:rPr>
          <w:rFonts w:ascii="Bookman Old Style" w:hAnsi="Bookman Old Style" w:cs="Times New Roman"/>
          <w:sz w:val="28"/>
          <w:szCs w:val="28"/>
        </w:rPr>
        <w:t>, даже</w:t>
      </w:r>
      <w:r w:rsidR="00841182" w:rsidRPr="00A738A9">
        <w:rPr>
          <w:rFonts w:ascii="Bookman Old Style" w:hAnsi="Bookman Old Style" w:cs="Times New Roman"/>
          <w:sz w:val="28"/>
          <w:szCs w:val="28"/>
        </w:rPr>
        <w:t xml:space="preserve"> в условиях снижающейся покупательной способности населения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. </w:t>
      </w:r>
      <w:r w:rsidR="00B3233F" w:rsidRPr="00A738A9">
        <w:rPr>
          <w:rFonts w:ascii="Bookman Old Style" w:hAnsi="Bookman Old Style" w:cs="Times New Roman"/>
          <w:sz w:val="28"/>
          <w:szCs w:val="28"/>
        </w:rPr>
        <w:t>Так же как  индустри</w:t>
      </w:r>
      <w:r w:rsidR="00910073" w:rsidRPr="00A738A9">
        <w:rPr>
          <w:rFonts w:ascii="Bookman Old Style" w:hAnsi="Bookman Old Style" w:cs="Times New Roman"/>
          <w:sz w:val="28"/>
          <w:szCs w:val="28"/>
        </w:rPr>
        <w:t>и</w:t>
      </w:r>
      <w:r w:rsidR="00445CB0" w:rsidRPr="00A738A9">
        <w:rPr>
          <w:rFonts w:ascii="Bookman Old Style" w:hAnsi="Bookman Old Style" w:cs="Times New Roman"/>
          <w:sz w:val="28"/>
          <w:szCs w:val="28"/>
        </w:rPr>
        <w:t xml:space="preserve">  производства ячеистых бетонов, пустотелой керамики</w:t>
      </w:r>
      <w:r w:rsidR="00B07E49" w:rsidRPr="00A738A9">
        <w:rPr>
          <w:rFonts w:ascii="Bookman Old Style" w:hAnsi="Bookman Old Style" w:cs="Times New Roman"/>
          <w:sz w:val="28"/>
          <w:szCs w:val="28"/>
        </w:rPr>
        <w:t>,</w:t>
      </w:r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445CB0" w:rsidRPr="00A738A9">
        <w:rPr>
          <w:rFonts w:ascii="Bookman Old Style" w:hAnsi="Bookman Old Style" w:cs="Times New Roman"/>
          <w:sz w:val="28"/>
          <w:szCs w:val="28"/>
        </w:rPr>
        <w:t>других материалов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, имеющих </w:t>
      </w:r>
      <w:r w:rsidR="007C518A" w:rsidRPr="00A738A9">
        <w:rPr>
          <w:rFonts w:ascii="Bookman Old Style" w:hAnsi="Bookman Old Style" w:cs="Times New Roman"/>
          <w:sz w:val="28"/>
          <w:szCs w:val="28"/>
        </w:rPr>
        <w:t>соответствующие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 теплоизолирующие 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B3233F" w:rsidRPr="00A738A9">
        <w:rPr>
          <w:rFonts w:ascii="Bookman Old Style" w:hAnsi="Bookman Old Style" w:cs="Times New Roman"/>
          <w:sz w:val="28"/>
          <w:szCs w:val="28"/>
        </w:rPr>
        <w:t xml:space="preserve">и прочностные </w:t>
      </w:r>
      <w:r w:rsidR="00B3233F" w:rsidRPr="00A738A9">
        <w:rPr>
          <w:rFonts w:ascii="Bookman Old Style" w:hAnsi="Bookman Old Style" w:cs="Times New Roman"/>
          <w:sz w:val="28"/>
          <w:szCs w:val="28"/>
        </w:rPr>
        <w:lastRenderedPageBreak/>
        <w:t xml:space="preserve">характеристики.  </w:t>
      </w:r>
      <w:r w:rsidR="00445CB0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B3233F" w:rsidRPr="00A738A9">
        <w:rPr>
          <w:rFonts w:ascii="Bookman Old Style" w:hAnsi="Bookman Old Style" w:cs="Times New Roman"/>
          <w:sz w:val="28"/>
          <w:szCs w:val="28"/>
        </w:rPr>
        <w:t>Сочетание этих индустрий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 с технологиями</w:t>
      </w:r>
      <w:r w:rsidR="00B3233F" w:rsidRPr="00A738A9">
        <w:rPr>
          <w:rFonts w:ascii="Bookman Old Style" w:hAnsi="Bookman Old Style" w:cs="Times New Roman"/>
          <w:sz w:val="28"/>
          <w:szCs w:val="28"/>
        </w:rPr>
        <w:t xml:space="preserve"> автоматизированного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 энерго</w:t>
      </w:r>
      <w:r w:rsidR="007C518A" w:rsidRPr="00A738A9">
        <w:rPr>
          <w:rFonts w:ascii="Bookman Old Style" w:hAnsi="Bookman Old Style" w:cs="Times New Roman"/>
          <w:sz w:val="28"/>
          <w:szCs w:val="28"/>
        </w:rPr>
        <w:t>с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бережения в эксплуатации жилых и социальных объектов, </w:t>
      </w:r>
      <w:r w:rsidR="00B3233F" w:rsidRPr="00A738A9">
        <w:rPr>
          <w:rFonts w:ascii="Bookman Old Style" w:hAnsi="Bookman Old Style" w:cs="Times New Roman"/>
          <w:sz w:val="28"/>
          <w:szCs w:val="28"/>
        </w:rPr>
        <w:t>обеспечивает создание «умной застройки»,</w:t>
      </w:r>
      <w:r w:rsidR="00841182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841182" w:rsidRPr="00A738A9">
        <w:rPr>
          <w:rFonts w:ascii="Bookman Old Style" w:hAnsi="Bookman Old Style" w:cs="Times New Roman"/>
          <w:sz w:val="28"/>
          <w:szCs w:val="28"/>
        </w:rPr>
        <w:t xml:space="preserve">отвечает условиям интереса инвесторов и застройщиков к переходу 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 проектно-</w:t>
      </w:r>
      <w:r w:rsidR="00B07E49" w:rsidRPr="00A738A9">
        <w:rPr>
          <w:rFonts w:ascii="Bookman Old Style" w:hAnsi="Bookman Old Style" w:cs="Times New Roman"/>
          <w:sz w:val="28"/>
          <w:szCs w:val="28"/>
        </w:rPr>
        <w:t>строительн</w:t>
      </w:r>
      <w:r w:rsidR="00841182" w:rsidRPr="00A738A9">
        <w:rPr>
          <w:rFonts w:ascii="Bookman Old Style" w:hAnsi="Bookman Old Style" w:cs="Times New Roman"/>
          <w:sz w:val="28"/>
          <w:szCs w:val="28"/>
        </w:rPr>
        <w:t>ого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  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 комплекс</w:t>
      </w:r>
      <w:r w:rsidR="00841182" w:rsidRPr="00A738A9">
        <w:rPr>
          <w:rFonts w:ascii="Bookman Old Style" w:hAnsi="Bookman Old Style" w:cs="Times New Roman"/>
          <w:sz w:val="28"/>
          <w:szCs w:val="28"/>
        </w:rPr>
        <w:t>а на новый качественный уровень соответствия запросам потребителей.</w:t>
      </w:r>
    </w:p>
    <w:p w:rsidR="00B340C8" w:rsidRPr="00A738A9" w:rsidRDefault="00B3233F" w:rsidP="00B3233F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Требуются</w:t>
      </w:r>
      <w:r w:rsidR="00B07E49" w:rsidRPr="00A738A9">
        <w:rPr>
          <w:rFonts w:ascii="Bookman Old Style" w:hAnsi="Bookman Old Style" w:cs="Times New Roman"/>
          <w:sz w:val="28"/>
          <w:szCs w:val="28"/>
        </w:rPr>
        <w:t xml:space="preserve"> стандартные техно</w:t>
      </w:r>
      <w:r w:rsidR="007C518A" w:rsidRPr="00A738A9">
        <w:rPr>
          <w:rFonts w:ascii="Bookman Old Style" w:hAnsi="Bookman Old Style" w:cs="Times New Roman"/>
          <w:sz w:val="28"/>
          <w:szCs w:val="28"/>
        </w:rPr>
        <w:t>л</w:t>
      </w:r>
      <w:r w:rsidR="00B07E49" w:rsidRPr="00A738A9">
        <w:rPr>
          <w:rFonts w:ascii="Bookman Old Style" w:hAnsi="Bookman Old Style" w:cs="Times New Roman"/>
          <w:sz w:val="28"/>
          <w:szCs w:val="28"/>
        </w:rPr>
        <w:t>огические пакеты</w:t>
      </w:r>
      <w:r w:rsidR="00841182" w:rsidRPr="00A738A9">
        <w:rPr>
          <w:rFonts w:ascii="Bookman Old Style" w:hAnsi="Bookman Old Style" w:cs="Times New Roman"/>
          <w:sz w:val="28"/>
          <w:szCs w:val="28"/>
        </w:rPr>
        <w:t xml:space="preserve"> и регламенты</w:t>
      </w:r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, возможно в методах </w:t>
      </w:r>
      <w:proofErr w:type="spellStart"/>
      <w:r w:rsidR="007C518A" w:rsidRPr="00A738A9">
        <w:rPr>
          <w:rFonts w:ascii="Bookman Old Style" w:hAnsi="Bookman Old Style" w:cs="Times New Roman"/>
          <w:sz w:val="28"/>
          <w:szCs w:val="28"/>
        </w:rPr>
        <w:t>франчайзинга</w:t>
      </w:r>
      <w:proofErr w:type="spellEnd"/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, </w:t>
      </w:r>
      <w:r w:rsidR="00910073" w:rsidRPr="00A738A9">
        <w:rPr>
          <w:rFonts w:ascii="Bookman Old Style" w:hAnsi="Bookman Old Style" w:cs="Times New Roman"/>
          <w:sz w:val="28"/>
          <w:szCs w:val="28"/>
        </w:rPr>
        <w:t>применя</w:t>
      </w:r>
      <w:r w:rsidRPr="00A738A9">
        <w:rPr>
          <w:rFonts w:ascii="Bookman Old Style" w:hAnsi="Bookman Old Style" w:cs="Times New Roman"/>
          <w:sz w:val="28"/>
          <w:szCs w:val="28"/>
        </w:rPr>
        <w:t>емые</w:t>
      </w:r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множеством групп производителей. Они</w:t>
      </w:r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 обеспеч</w:t>
      </w:r>
      <w:r w:rsidRPr="00A738A9">
        <w:rPr>
          <w:rFonts w:ascii="Bookman Old Style" w:hAnsi="Bookman Old Style" w:cs="Times New Roman"/>
          <w:sz w:val="28"/>
          <w:szCs w:val="28"/>
        </w:rPr>
        <w:t>ат</w:t>
      </w:r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 создание </w:t>
      </w:r>
      <w:r w:rsidR="00841182" w:rsidRPr="00A738A9">
        <w:rPr>
          <w:rFonts w:ascii="Bookman Old Style" w:hAnsi="Bookman Old Style" w:cs="Times New Roman"/>
          <w:sz w:val="28"/>
          <w:szCs w:val="28"/>
        </w:rPr>
        <w:t>расширяемой</w:t>
      </w:r>
      <w:r w:rsidR="007C518A" w:rsidRPr="00A738A9">
        <w:rPr>
          <w:rFonts w:ascii="Bookman Old Style" w:hAnsi="Bookman Old Style" w:cs="Times New Roman"/>
          <w:sz w:val="28"/>
          <w:szCs w:val="28"/>
        </w:rPr>
        <w:t xml:space="preserve"> типологии    объектов недвижимости </w:t>
      </w:r>
      <w:r w:rsidR="00841182" w:rsidRPr="00A738A9">
        <w:rPr>
          <w:rFonts w:ascii="Bookman Old Style" w:hAnsi="Bookman Old Style" w:cs="Times New Roman"/>
          <w:sz w:val="28"/>
          <w:szCs w:val="28"/>
        </w:rPr>
        <w:t xml:space="preserve">в </w:t>
      </w:r>
      <w:r w:rsidR="00CC0D6F" w:rsidRPr="00A738A9">
        <w:rPr>
          <w:rFonts w:ascii="Bookman Old Style" w:hAnsi="Bookman Old Style" w:cs="Times New Roman"/>
          <w:sz w:val="28"/>
          <w:szCs w:val="28"/>
        </w:rPr>
        <w:t>ответ на запрос</w:t>
      </w:r>
      <w:r w:rsidRPr="00A738A9">
        <w:rPr>
          <w:rFonts w:ascii="Bookman Old Style" w:hAnsi="Bookman Old Style" w:cs="Times New Roman"/>
          <w:sz w:val="28"/>
          <w:szCs w:val="28"/>
        </w:rPr>
        <w:t>ы клиентов</w:t>
      </w:r>
      <w:r w:rsidR="007C518A" w:rsidRPr="00A738A9">
        <w:rPr>
          <w:rFonts w:ascii="Bookman Old Style" w:hAnsi="Bookman Old Style" w:cs="Times New Roman"/>
          <w:sz w:val="28"/>
          <w:szCs w:val="28"/>
        </w:rPr>
        <w:t>.</w:t>
      </w:r>
      <w:r w:rsidR="00910073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CC0D6F" w:rsidRPr="00A738A9">
        <w:rPr>
          <w:rFonts w:ascii="Bookman Old Style" w:hAnsi="Bookman Old Style" w:cs="Times New Roman"/>
          <w:sz w:val="28"/>
          <w:szCs w:val="28"/>
        </w:rPr>
        <w:t xml:space="preserve">Взаимная адаптация </w:t>
      </w:r>
      <w:r w:rsidR="00C71EA0" w:rsidRPr="00A738A9">
        <w:rPr>
          <w:rFonts w:ascii="Bookman Old Style" w:hAnsi="Bookman Old Style" w:cs="Times New Roman"/>
          <w:sz w:val="28"/>
          <w:szCs w:val="28"/>
        </w:rPr>
        <w:t>набор</w:t>
      </w:r>
      <w:r w:rsidR="00CC0D6F" w:rsidRPr="00A738A9">
        <w:rPr>
          <w:rFonts w:ascii="Bookman Old Style" w:hAnsi="Bookman Old Style" w:cs="Times New Roman"/>
          <w:sz w:val="28"/>
          <w:szCs w:val="28"/>
        </w:rPr>
        <w:t>ов</w:t>
      </w:r>
      <w:r w:rsidR="00C71EA0" w:rsidRPr="00A738A9">
        <w:rPr>
          <w:rFonts w:ascii="Bookman Old Style" w:hAnsi="Bookman Old Style" w:cs="Times New Roman"/>
          <w:sz w:val="28"/>
          <w:szCs w:val="28"/>
        </w:rPr>
        <w:t xml:space="preserve"> стандартных  </w:t>
      </w:r>
      <w:r w:rsidR="00910073" w:rsidRPr="00A738A9">
        <w:rPr>
          <w:rFonts w:ascii="Bookman Old Style" w:hAnsi="Bookman Old Style" w:cs="Times New Roman"/>
          <w:sz w:val="28"/>
          <w:szCs w:val="28"/>
        </w:rPr>
        <w:t>инвестиционных инструментов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и форматов сборки </w:t>
      </w:r>
      <w:proofErr w:type="spellStart"/>
      <w:r w:rsidR="00136465" w:rsidRPr="00A738A9">
        <w:rPr>
          <w:rFonts w:ascii="Bookman Old Style" w:hAnsi="Bookman Old Style" w:cs="Times New Roman"/>
          <w:sz w:val="28"/>
          <w:szCs w:val="28"/>
        </w:rPr>
        <w:t>инвестпроектов</w:t>
      </w:r>
      <w:proofErr w:type="spellEnd"/>
      <w:r w:rsidR="00136465" w:rsidRPr="00A738A9">
        <w:rPr>
          <w:rFonts w:ascii="Bookman Old Style" w:hAnsi="Bookman Old Style" w:cs="Times New Roman"/>
          <w:sz w:val="28"/>
          <w:szCs w:val="28"/>
        </w:rPr>
        <w:t>,</w:t>
      </w:r>
      <w:r w:rsidR="00C71EA0" w:rsidRPr="00A738A9">
        <w:rPr>
          <w:rFonts w:ascii="Bookman Old Style" w:hAnsi="Bookman Old Style" w:cs="Times New Roman"/>
          <w:sz w:val="28"/>
          <w:szCs w:val="28"/>
        </w:rPr>
        <w:t xml:space="preserve"> методов государственно-частного 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C71EA0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proofErr w:type="spellStart"/>
      <w:r w:rsidR="00136465" w:rsidRPr="00A738A9">
        <w:rPr>
          <w:rFonts w:ascii="Bookman Old Style" w:hAnsi="Bookman Old Style" w:cs="Times New Roman"/>
          <w:sz w:val="28"/>
          <w:szCs w:val="28"/>
        </w:rPr>
        <w:t>соинвестирования</w:t>
      </w:r>
      <w:proofErr w:type="spellEnd"/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в сфере </w:t>
      </w:r>
      <w:r w:rsidR="00845502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строительного развития, становится фактором роста социальной активности и </w:t>
      </w:r>
      <w:r w:rsidR="00845502" w:rsidRPr="00A738A9">
        <w:rPr>
          <w:rFonts w:ascii="Bookman Old Style" w:hAnsi="Bookman Old Style" w:cs="Times New Roman"/>
          <w:sz w:val="28"/>
          <w:szCs w:val="28"/>
        </w:rPr>
        <w:t xml:space="preserve">открытости в налаживании систем жилищного обустройства домохозяйств с их </w:t>
      </w:r>
      <w:r w:rsidR="00CC0D6F" w:rsidRPr="00A738A9">
        <w:rPr>
          <w:rFonts w:ascii="Bookman Old Style" w:hAnsi="Bookman Old Style" w:cs="Times New Roman"/>
          <w:sz w:val="28"/>
          <w:szCs w:val="28"/>
        </w:rPr>
        <w:t>заинтересованным</w:t>
      </w:r>
      <w:r w:rsidR="00845502" w:rsidRPr="00A738A9">
        <w:rPr>
          <w:rFonts w:ascii="Bookman Old Style" w:hAnsi="Bookman Old Style" w:cs="Times New Roman"/>
          <w:sz w:val="28"/>
          <w:szCs w:val="28"/>
        </w:rPr>
        <w:t xml:space="preserve"> участием.</w:t>
      </w:r>
      <w:r w:rsidR="00136465" w:rsidRPr="00A738A9">
        <w:rPr>
          <w:rFonts w:ascii="Bookman Old Style" w:hAnsi="Bookman Old Style" w:cs="Times New Roman"/>
          <w:sz w:val="28"/>
          <w:szCs w:val="28"/>
        </w:rPr>
        <w:t xml:space="preserve">  </w:t>
      </w:r>
      <w:r w:rsidR="00845502" w:rsidRPr="00A738A9">
        <w:rPr>
          <w:rFonts w:ascii="Bookman Old Style" w:hAnsi="Bookman Old Style" w:cs="Times New Roman"/>
          <w:sz w:val="28"/>
          <w:szCs w:val="28"/>
        </w:rPr>
        <w:t>Поэлементное хеджирование рисков должно при этом  встраиваться в формируемые локальные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 инвестиционные и</w:t>
      </w:r>
      <w:r w:rsidR="00845502" w:rsidRPr="00A738A9">
        <w:rPr>
          <w:rFonts w:ascii="Bookman Old Style" w:hAnsi="Bookman Old Style" w:cs="Times New Roman"/>
          <w:sz w:val="28"/>
          <w:szCs w:val="28"/>
        </w:rPr>
        <w:t xml:space="preserve"> проектно-строительные   системы в качестве обязательного компонента таких систем. </w:t>
      </w:r>
    </w:p>
    <w:p w:rsidR="00A81224" w:rsidRDefault="007C518A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4.</w:t>
      </w:r>
      <w:r w:rsidR="00845502" w:rsidRPr="00A738A9">
        <w:rPr>
          <w:rFonts w:ascii="Bookman Old Style" w:hAnsi="Bookman Old Style" w:cs="Times New Roman"/>
          <w:sz w:val="28"/>
          <w:szCs w:val="28"/>
        </w:rPr>
        <w:t>3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.  </w:t>
      </w:r>
      <w:r w:rsidR="004C6AB2" w:rsidRPr="00A738A9">
        <w:rPr>
          <w:rFonts w:ascii="Bookman Old Style" w:hAnsi="Bookman Old Style" w:cs="Times New Roman"/>
          <w:sz w:val="28"/>
          <w:szCs w:val="28"/>
        </w:rPr>
        <w:t>Для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городских, сельских поселени</w:t>
      </w:r>
      <w:r w:rsidR="004C6AB2" w:rsidRPr="00A738A9">
        <w:rPr>
          <w:rFonts w:ascii="Bookman Old Style" w:hAnsi="Bookman Old Style" w:cs="Times New Roman"/>
          <w:sz w:val="28"/>
          <w:szCs w:val="28"/>
        </w:rPr>
        <w:t>й</w:t>
      </w:r>
      <w:r w:rsidR="00DF488B" w:rsidRPr="00A738A9">
        <w:rPr>
          <w:rFonts w:ascii="Bookman Old Style" w:hAnsi="Bookman Old Style" w:cs="Times New Roman"/>
          <w:sz w:val="28"/>
          <w:szCs w:val="28"/>
        </w:rPr>
        <w:t>,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населенных пункт</w:t>
      </w:r>
      <w:r w:rsidR="004C6AB2" w:rsidRPr="00A738A9">
        <w:rPr>
          <w:rFonts w:ascii="Bookman Old Style" w:hAnsi="Bookman Old Style" w:cs="Times New Roman"/>
          <w:sz w:val="28"/>
          <w:szCs w:val="28"/>
        </w:rPr>
        <w:t>ов</w:t>
      </w:r>
      <w:r w:rsidR="00DF488B" w:rsidRPr="00A738A9">
        <w:rPr>
          <w:rFonts w:ascii="Bookman Old Style" w:hAnsi="Bookman Old Style" w:cs="Times New Roman"/>
          <w:sz w:val="28"/>
          <w:szCs w:val="28"/>
        </w:rPr>
        <w:t>, территорий освоения и  развития</w:t>
      </w:r>
      <w:r w:rsidR="004C6AB2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в </w:t>
      </w:r>
      <w:r w:rsidR="004C6AB2" w:rsidRPr="00A738A9">
        <w:rPr>
          <w:rFonts w:ascii="Bookman Old Style" w:hAnsi="Bookman Old Style" w:cs="Times New Roman"/>
          <w:sz w:val="28"/>
          <w:szCs w:val="28"/>
        </w:rPr>
        <w:t>правилах землепользования и застройки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4C6AB2" w:rsidRPr="00A738A9">
        <w:rPr>
          <w:rFonts w:ascii="Bookman Old Style" w:hAnsi="Bookman Old Style" w:cs="Times New Roman"/>
          <w:sz w:val="28"/>
          <w:szCs w:val="28"/>
        </w:rPr>
        <w:t xml:space="preserve">могут быть </w:t>
      </w:r>
      <w:r w:rsidR="00E3294D" w:rsidRPr="00A738A9">
        <w:rPr>
          <w:rFonts w:ascii="Bookman Old Style" w:hAnsi="Bookman Old Style" w:cs="Times New Roman"/>
          <w:sz w:val="28"/>
          <w:szCs w:val="28"/>
        </w:rPr>
        <w:t>определены</w:t>
      </w:r>
      <w:r w:rsidR="00DF488B" w:rsidRPr="00A738A9">
        <w:rPr>
          <w:rFonts w:ascii="Bookman Old Style" w:hAnsi="Bookman Old Style" w:cs="Times New Roman"/>
          <w:sz w:val="28"/>
          <w:szCs w:val="28"/>
        </w:rPr>
        <w:t xml:space="preserve"> нормативные</w:t>
      </w:r>
      <w:r w:rsidR="004C6AB2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DF488B" w:rsidRPr="00A738A9">
        <w:rPr>
          <w:rFonts w:ascii="Bookman Old Style" w:hAnsi="Bookman Old Style" w:cs="Times New Roman"/>
          <w:sz w:val="28"/>
          <w:szCs w:val="28"/>
        </w:rPr>
        <w:t>параметры  различных</w:t>
      </w:r>
      <w:r w:rsidR="00E54F1B" w:rsidRPr="00A738A9">
        <w:rPr>
          <w:rFonts w:ascii="Bookman Old Style" w:hAnsi="Bookman Old Style" w:cs="Times New Roman"/>
          <w:sz w:val="28"/>
          <w:szCs w:val="28"/>
        </w:rPr>
        <w:t xml:space="preserve"> градостроительных ситуаций</w:t>
      </w:r>
      <w:r w:rsidR="00DF488B" w:rsidRPr="00A738A9">
        <w:rPr>
          <w:rFonts w:ascii="Bookman Old Style" w:hAnsi="Bookman Old Style" w:cs="Times New Roman"/>
          <w:sz w:val="28"/>
          <w:szCs w:val="28"/>
        </w:rPr>
        <w:t>,</w:t>
      </w:r>
      <w:r w:rsidR="00E3294D" w:rsidRPr="00A738A9">
        <w:rPr>
          <w:rFonts w:ascii="Bookman Old Style" w:hAnsi="Bookman Old Style" w:cs="Times New Roman"/>
          <w:sz w:val="28"/>
          <w:szCs w:val="28"/>
        </w:rPr>
        <w:t xml:space="preserve"> установлены  </w:t>
      </w:r>
      <w:r w:rsidR="004C6AB2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DF488B" w:rsidRPr="00A738A9">
        <w:rPr>
          <w:rFonts w:ascii="Bookman Old Style" w:hAnsi="Bookman Old Style" w:cs="Times New Roman"/>
          <w:sz w:val="28"/>
          <w:szCs w:val="28"/>
        </w:rPr>
        <w:t>технико-экономические характеристики</w:t>
      </w:r>
      <w:r w:rsidR="004C6AB2" w:rsidRPr="00A738A9">
        <w:rPr>
          <w:rFonts w:ascii="Bookman Old Style" w:hAnsi="Bookman Old Style" w:cs="Times New Roman"/>
          <w:sz w:val="28"/>
          <w:szCs w:val="28"/>
        </w:rPr>
        <w:t xml:space="preserve"> объектов, застройки</w:t>
      </w:r>
      <w:r w:rsidR="002F65F7" w:rsidRPr="00A738A9">
        <w:rPr>
          <w:rFonts w:ascii="Bookman Old Style" w:hAnsi="Bookman Old Style" w:cs="Times New Roman"/>
          <w:sz w:val="28"/>
          <w:szCs w:val="28"/>
        </w:rPr>
        <w:t>, благоустройства жилых</w:t>
      </w:r>
      <w:r w:rsidR="00E3294D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2F65F7" w:rsidRPr="00A738A9">
        <w:rPr>
          <w:rFonts w:ascii="Bookman Old Style" w:hAnsi="Bookman Old Style" w:cs="Times New Roman"/>
          <w:sz w:val="28"/>
          <w:szCs w:val="28"/>
        </w:rPr>
        <w:t xml:space="preserve">и общественных </w:t>
      </w:r>
      <w:r w:rsidR="00DF488B" w:rsidRPr="00A738A9">
        <w:rPr>
          <w:rFonts w:ascii="Bookman Old Style" w:hAnsi="Bookman Old Style" w:cs="Times New Roman"/>
          <w:sz w:val="28"/>
          <w:szCs w:val="28"/>
        </w:rPr>
        <w:t xml:space="preserve">функциональных и </w:t>
      </w:r>
      <w:r w:rsidR="00E3294D" w:rsidRPr="00A738A9">
        <w:rPr>
          <w:rFonts w:ascii="Bookman Old Style" w:hAnsi="Bookman Old Style" w:cs="Times New Roman"/>
          <w:sz w:val="28"/>
          <w:szCs w:val="28"/>
        </w:rPr>
        <w:t>территориальных зон</w:t>
      </w:r>
      <w:r w:rsidR="00E54F1B" w:rsidRPr="00A738A9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743AD7" w:rsidRPr="00A738A9" w:rsidRDefault="00E54F1B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Это</w:t>
      </w:r>
      <w:r w:rsidR="002F65F7" w:rsidRPr="00A738A9">
        <w:rPr>
          <w:rFonts w:ascii="Bookman Old Style" w:hAnsi="Bookman Old Style" w:cs="Times New Roman"/>
          <w:sz w:val="28"/>
          <w:szCs w:val="28"/>
        </w:rPr>
        <w:t xml:space="preserve"> позволит осуществлять </w:t>
      </w:r>
      <w:r w:rsidR="00E649BB" w:rsidRPr="00A738A9">
        <w:rPr>
          <w:rFonts w:ascii="Bookman Old Style" w:hAnsi="Bookman Old Style" w:cs="Times New Roman"/>
          <w:sz w:val="28"/>
          <w:szCs w:val="28"/>
        </w:rPr>
        <w:t>достоверное</w:t>
      </w:r>
      <w:r w:rsidR="002F65F7" w:rsidRPr="00A738A9">
        <w:rPr>
          <w:rFonts w:ascii="Bookman Old Style" w:hAnsi="Bookman Old Style" w:cs="Times New Roman"/>
          <w:sz w:val="28"/>
          <w:szCs w:val="28"/>
        </w:rPr>
        <w:t xml:space="preserve"> прогнозирование</w:t>
      </w:r>
      <w:r w:rsidR="00E649BB" w:rsidRPr="00A738A9">
        <w:rPr>
          <w:rFonts w:ascii="Bookman Old Style" w:hAnsi="Bookman Old Style" w:cs="Times New Roman"/>
          <w:sz w:val="28"/>
          <w:szCs w:val="28"/>
        </w:rPr>
        <w:t xml:space="preserve"> объемов</w:t>
      </w:r>
      <w:r w:rsidR="00DF488B" w:rsidRPr="00A738A9">
        <w:rPr>
          <w:rFonts w:ascii="Bookman Old Style" w:hAnsi="Bookman Old Style" w:cs="Times New Roman"/>
          <w:sz w:val="28"/>
          <w:szCs w:val="28"/>
        </w:rPr>
        <w:t xml:space="preserve"> строительства в</w:t>
      </w:r>
      <w:r w:rsidR="002F65F7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DF488B" w:rsidRPr="00A738A9">
        <w:rPr>
          <w:rFonts w:ascii="Bookman Old Style" w:hAnsi="Bookman Old Style" w:cs="Times New Roman"/>
          <w:sz w:val="28"/>
          <w:szCs w:val="28"/>
        </w:rPr>
        <w:t>принятых</w:t>
      </w:r>
      <w:r w:rsidR="002F65F7" w:rsidRPr="00A738A9">
        <w:rPr>
          <w:rFonts w:ascii="Bookman Old Style" w:hAnsi="Bookman Old Style" w:cs="Times New Roman"/>
          <w:sz w:val="28"/>
          <w:szCs w:val="28"/>
        </w:rPr>
        <w:t xml:space="preserve"> строительно-технологических </w:t>
      </w:r>
      <w:r w:rsidRPr="00A738A9">
        <w:rPr>
          <w:rFonts w:ascii="Bookman Old Style" w:hAnsi="Bookman Old Style" w:cs="Times New Roman"/>
          <w:sz w:val="28"/>
          <w:szCs w:val="28"/>
        </w:rPr>
        <w:t>метод</w:t>
      </w:r>
      <w:r w:rsidR="00DF488B" w:rsidRPr="00A738A9">
        <w:rPr>
          <w:rFonts w:ascii="Bookman Old Style" w:hAnsi="Bookman Old Style" w:cs="Times New Roman"/>
          <w:sz w:val="28"/>
          <w:szCs w:val="28"/>
        </w:rPr>
        <w:t>ах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 и форматах реализации</w:t>
      </w:r>
      <w:r w:rsidR="00DF488B" w:rsidRPr="00A738A9">
        <w:rPr>
          <w:rFonts w:ascii="Bookman Old Style" w:hAnsi="Bookman Old Style" w:cs="Times New Roman"/>
          <w:sz w:val="28"/>
          <w:szCs w:val="28"/>
        </w:rPr>
        <w:t xml:space="preserve">, 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в </w:t>
      </w:r>
      <w:r w:rsidR="00DF488B" w:rsidRPr="00A738A9">
        <w:rPr>
          <w:rFonts w:ascii="Bookman Old Style" w:hAnsi="Bookman Old Style" w:cs="Times New Roman"/>
          <w:sz w:val="28"/>
          <w:szCs w:val="28"/>
        </w:rPr>
        <w:t>ценообразовании,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DF488B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стоимости жилых единиц</w:t>
      </w:r>
      <w:r w:rsidR="00DF488B" w:rsidRPr="00A738A9">
        <w:rPr>
          <w:rFonts w:ascii="Bookman Old Style" w:hAnsi="Bookman Old Style" w:cs="Times New Roman"/>
          <w:sz w:val="28"/>
          <w:szCs w:val="28"/>
        </w:rPr>
        <w:t xml:space="preserve"> и комплексной застройки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743AD7" w:rsidRPr="00A738A9" w:rsidRDefault="00A738A9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Должна появиться </w:t>
      </w:r>
      <w:r w:rsidR="00E54F1B" w:rsidRPr="00A738A9">
        <w:rPr>
          <w:rFonts w:ascii="Bookman Old Style" w:hAnsi="Bookman Old Style" w:cs="Times New Roman"/>
          <w:sz w:val="28"/>
          <w:szCs w:val="28"/>
        </w:rPr>
        <w:t xml:space="preserve"> уверенная </w:t>
      </w:r>
      <w:r w:rsidR="00ED230B" w:rsidRPr="00A738A9">
        <w:rPr>
          <w:rFonts w:ascii="Bookman Old Style" w:hAnsi="Bookman Old Style" w:cs="Times New Roman"/>
          <w:sz w:val="28"/>
          <w:szCs w:val="28"/>
        </w:rPr>
        <w:t>прогностика</w:t>
      </w:r>
      <w:r w:rsidR="00E54F1B" w:rsidRPr="00A738A9">
        <w:rPr>
          <w:rFonts w:ascii="Bookman Old Style" w:hAnsi="Bookman Old Style" w:cs="Times New Roman"/>
          <w:sz w:val="28"/>
          <w:szCs w:val="28"/>
        </w:rPr>
        <w:t xml:space="preserve"> инвестиционных затрат и конечных результатов в формировании комплексной и качественной</w:t>
      </w:r>
      <w:r w:rsidR="00ED230B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35064E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E54F1B" w:rsidRPr="00A738A9">
        <w:rPr>
          <w:rFonts w:ascii="Bookman Old Style" w:hAnsi="Bookman Old Style" w:cs="Times New Roman"/>
          <w:sz w:val="28"/>
          <w:szCs w:val="28"/>
        </w:rPr>
        <w:t xml:space="preserve"> городской</w:t>
      </w:r>
      <w:r w:rsidR="00ED230B" w:rsidRPr="00A738A9">
        <w:rPr>
          <w:rFonts w:ascii="Bookman Old Style" w:hAnsi="Bookman Old Style" w:cs="Times New Roman"/>
          <w:sz w:val="28"/>
          <w:szCs w:val="28"/>
        </w:rPr>
        <w:t xml:space="preserve">  </w:t>
      </w:r>
      <w:r w:rsidR="00E54F1B" w:rsidRPr="00A738A9">
        <w:rPr>
          <w:rFonts w:ascii="Bookman Old Style" w:hAnsi="Bookman Old Style" w:cs="Times New Roman"/>
          <w:sz w:val="28"/>
          <w:szCs w:val="28"/>
        </w:rPr>
        <w:t>среды</w:t>
      </w:r>
      <w:r w:rsidR="00ED230B" w:rsidRPr="00A738A9">
        <w:rPr>
          <w:rFonts w:ascii="Bookman Old Style" w:hAnsi="Bookman Old Style" w:cs="Times New Roman"/>
          <w:sz w:val="28"/>
          <w:szCs w:val="28"/>
        </w:rPr>
        <w:t xml:space="preserve"> обитания</w:t>
      </w:r>
      <w:r w:rsidR="00E54F1B" w:rsidRPr="00A738A9">
        <w:rPr>
          <w:rFonts w:ascii="Bookman Old Style" w:hAnsi="Bookman Old Style" w:cs="Times New Roman"/>
          <w:sz w:val="28"/>
          <w:szCs w:val="28"/>
        </w:rPr>
        <w:t>.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B26478">
        <w:rPr>
          <w:rFonts w:ascii="Bookman Old Style" w:hAnsi="Bookman Old Style" w:cs="Times New Roman"/>
          <w:sz w:val="28"/>
          <w:szCs w:val="28"/>
        </w:rPr>
        <w:t>Ц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елевое, то есть  </w:t>
      </w:r>
      <w:proofErr w:type="spellStart"/>
      <w:r w:rsidR="00B26478">
        <w:rPr>
          <w:rFonts w:ascii="Bookman Old Style" w:hAnsi="Bookman Old Style" w:cs="Times New Roman"/>
          <w:sz w:val="28"/>
          <w:szCs w:val="28"/>
        </w:rPr>
        <w:t>инвестиционно</w:t>
      </w:r>
      <w:r w:rsidR="00743AD7" w:rsidRPr="00A738A9">
        <w:rPr>
          <w:rFonts w:ascii="Bookman Old Style" w:hAnsi="Bookman Old Style" w:cs="Times New Roman"/>
          <w:sz w:val="28"/>
          <w:szCs w:val="28"/>
        </w:rPr>
        <w:t>-</w:t>
      </w:r>
      <w:r w:rsidR="00B26478">
        <w:rPr>
          <w:rFonts w:ascii="Bookman Old Style" w:hAnsi="Bookman Old Style" w:cs="Times New Roman"/>
          <w:sz w:val="28"/>
          <w:szCs w:val="28"/>
        </w:rPr>
        <w:t>маркетинговое</w:t>
      </w:r>
      <w:proofErr w:type="spellEnd"/>
      <w:r w:rsidR="00B833CF">
        <w:rPr>
          <w:rFonts w:ascii="Bookman Old Style" w:hAnsi="Bookman Old Style" w:cs="Times New Roman"/>
          <w:sz w:val="28"/>
          <w:szCs w:val="28"/>
        </w:rPr>
        <w:t>,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743AD7" w:rsidRPr="00A738A9">
        <w:rPr>
          <w:rFonts w:ascii="Bookman Old Style" w:hAnsi="Bookman Old Style" w:cs="Times New Roman"/>
          <w:sz w:val="28"/>
          <w:szCs w:val="28"/>
        </w:rPr>
        <w:lastRenderedPageBreak/>
        <w:t xml:space="preserve">архитектурно-градостроительное </w:t>
      </w:r>
      <w:r w:rsidR="00F30553" w:rsidRPr="00A738A9">
        <w:rPr>
          <w:rFonts w:ascii="Bookman Old Style" w:hAnsi="Bookman Old Style" w:cs="Times New Roman"/>
          <w:sz w:val="28"/>
          <w:szCs w:val="28"/>
        </w:rPr>
        <w:t>представление</w:t>
      </w:r>
      <w:r w:rsidR="00743AD7" w:rsidRPr="00A738A9">
        <w:rPr>
          <w:rFonts w:ascii="Bookman Old Style" w:hAnsi="Bookman Old Style" w:cs="Times New Roman"/>
          <w:sz w:val="28"/>
          <w:szCs w:val="28"/>
        </w:rPr>
        <w:t xml:space="preserve"> искомого конечного результата</w:t>
      </w:r>
      <w:r w:rsidR="00B833CF">
        <w:rPr>
          <w:rFonts w:ascii="Bookman Old Style" w:hAnsi="Bookman Old Style" w:cs="Times New Roman"/>
          <w:sz w:val="28"/>
          <w:szCs w:val="28"/>
        </w:rPr>
        <w:t>,</w:t>
      </w:r>
      <w:r w:rsidR="00402A60">
        <w:rPr>
          <w:rFonts w:ascii="Bookman Old Style" w:hAnsi="Bookman Old Style" w:cs="Times New Roman"/>
          <w:sz w:val="28"/>
          <w:szCs w:val="28"/>
        </w:rPr>
        <w:t xml:space="preserve"> будет осуществляться  в форме</w:t>
      </w:r>
      <w:r w:rsidR="00F30553" w:rsidRPr="00A738A9">
        <w:rPr>
          <w:rFonts w:ascii="Bookman Old Style" w:hAnsi="Bookman Old Style" w:cs="Times New Roman"/>
          <w:sz w:val="28"/>
          <w:szCs w:val="28"/>
        </w:rPr>
        <w:t xml:space="preserve"> конкретного проекта</w:t>
      </w:r>
      <w:r w:rsidR="00402A60">
        <w:rPr>
          <w:rFonts w:ascii="Bookman Old Style" w:hAnsi="Bookman Old Style" w:cs="Times New Roman"/>
          <w:sz w:val="28"/>
          <w:szCs w:val="28"/>
        </w:rPr>
        <w:t xml:space="preserve">. </w:t>
      </w:r>
      <w:proofErr w:type="gramStart"/>
      <w:r w:rsidR="00402A60">
        <w:rPr>
          <w:rFonts w:ascii="Bookman Old Style" w:hAnsi="Bookman Old Style" w:cs="Times New Roman"/>
          <w:sz w:val="28"/>
          <w:szCs w:val="28"/>
        </w:rPr>
        <w:t>Это</w:t>
      </w:r>
      <w:r w:rsidR="00B550B1" w:rsidRPr="00A738A9">
        <w:rPr>
          <w:rFonts w:ascii="Bookman Old Style" w:hAnsi="Bookman Old Style" w:cs="Times New Roman"/>
          <w:sz w:val="28"/>
          <w:szCs w:val="28"/>
        </w:rPr>
        <w:t>,</w:t>
      </w:r>
      <w:r w:rsidR="00B26478">
        <w:rPr>
          <w:rFonts w:ascii="Bookman Old Style" w:hAnsi="Bookman Old Style" w:cs="Times New Roman"/>
          <w:sz w:val="28"/>
          <w:szCs w:val="28"/>
        </w:rPr>
        <w:t xml:space="preserve"> в свою очередь,</w:t>
      </w:r>
      <w:r w:rsidR="00B550B1" w:rsidRPr="00A738A9">
        <w:rPr>
          <w:rFonts w:ascii="Bookman Old Style" w:hAnsi="Bookman Old Style" w:cs="Times New Roman"/>
          <w:sz w:val="28"/>
          <w:szCs w:val="28"/>
        </w:rPr>
        <w:t xml:space="preserve"> позволит  в рамках  </w:t>
      </w:r>
      <w:r w:rsidR="00F30553" w:rsidRPr="00A738A9">
        <w:rPr>
          <w:rFonts w:ascii="Bookman Old Style" w:hAnsi="Bookman Old Style" w:cs="Times New Roman"/>
          <w:sz w:val="28"/>
          <w:szCs w:val="28"/>
        </w:rPr>
        <w:t xml:space="preserve">совмещенного инвестиционного и </w:t>
      </w:r>
      <w:r w:rsidR="00B550B1" w:rsidRPr="00A738A9">
        <w:rPr>
          <w:rFonts w:ascii="Bookman Old Style" w:hAnsi="Bookman Old Style" w:cs="Times New Roman"/>
          <w:sz w:val="28"/>
          <w:szCs w:val="28"/>
        </w:rPr>
        <w:t>проектно</w:t>
      </w:r>
      <w:r w:rsidR="00F30553" w:rsidRPr="00A738A9">
        <w:rPr>
          <w:rFonts w:ascii="Bookman Old Style" w:hAnsi="Bookman Old Style" w:cs="Times New Roman"/>
          <w:sz w:val="28"/>
          <w:szCs w:val="28"/>
        </w:rPr>
        <w:t>го   форматов</w:t>
      </w:r>
      <w:r w:rsidR="00B550B1" w:rsidRPr="00A738A9">
        <w:rPr>
          <w:rFonts w:ascii="Bookman Old Style" w:hAnsi="Bookman Old Style" w:cs="Times New Roman"/>
          <w:sz w:val="28"/>
          <w:szCs w:val="28"/>
        </w:rPr>
        <w:t xml:space="preserve"> определить силы и средства,   необходимые для решения заявляемых задач.</w:t>
      </w:r>
      <w:proofErr w:type="gramEnd"/>
    </w:p>
    <w:p w:rsidR="00CC0D6F" w:rsidRPr="00A738A9" w:rsidRDefault="00CC0D6F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4.4. В условиях высокой инертности </w:t>
      </w:r>
      <w:r w:rsidR="00F46A9A" w:rsidRPr="00A738A9">
        <w:rPr>
          <w:rFonts w:ascii="Bookman Old Style" w:hAnsi="Bookman Old Style" w:cs="Times New Roman"/>
          <w:sz w:val="28"/>
          <w:szCs w:val="28"/>
        </w:rPr>
        <w:t>законодате</w:t>
      </w:r>
      <w:r w:rsidR="00B26478">
        <w:rPr>
          <w:rFonts w:ascii="Bookman Old Style" w:hAnsi="Bookman Old Style" w:cs="Times New Roman"/>
          <w:sz w:val="28"/>
          <w:szCs w:val="28"/>
        </w:rPr>
        <w:t>л</w:t>
      </w:r>
      <w:r w:rsidR="00F46A9A" w:rsidRPr="00A738A9">
        <w:rPr>
          <w:rFonts w:ascii="Bookman Old Style" w:hAnsi="Bookman Old Style" w:cs="Times New Roman"/>
          <w:sz w:val="28"/>
          <w:szCs w:val="28"/>
        </w:rPr>
        <w:t xml:space="preserve">ьных,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нормативно-правовых документов</w:t>
      </w:r>
      <w:r w:rsidR="00F46A9A" w:rsidRPr="00A738A9">
        <w:rPr>
          <w:rFonts w:ascii="Bookman Old Style" w:hAnsi="Bookman Old Style" w:cs="Times New Roman"/>
          <w:sz w:val="28"/>
          <w:szCs w:val="28"/>
        </w:rPr>
        <w:t xml:space="preserve">, </w:t>
      </w:r>
      <w:r w:rsidRPr="00A738A9">
        <w:rPr>
          <w:rFonts w:ascii="Bookman Old Style" w:hAnsi="Bookman Old Style" w:cs="Times New Roman"/>
          <w:sz w:val="28"/>
          <w:szCs w:val="28"/>
        </w:rPr>
        <w:t>административных актов, регулирующих</w:t>
      </w:r>
      <w:r w:rsidR="00F46A9A" w:rsidRPr="00A738A9">
        <w:rPr>
          <w:rFonts w:ascii="Bookman Old Style" w:hAnsi="Bookman Old Style" w:cs="Times New Roman"/>
          <w:sz w:val="28"/>
          <w:szCs w:val="28"/>
        </w:rPr>
        <w:t xml:space="preserve"> сегодня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процессы строительного развития, </w:t>
      </w:r>
      <w:r w:rsidR="00F46A9A"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выход на </w:t>
      </w:r>
      <w:r w:rsidR="00927586" w:rsidRPr="00A738A9">
        <w:rPr>
          <w:rFonts w:ascii="Bookman Old Style" w:hAnsi="Bookman Old Style" w:cs="Times New Roman"/>
          <w:sz w:val="28"/>
          <w:szCs w:val="28"/>
        </w:rPr>
        <w:t>целевые показатели Национального проекта</w:t>
      </w:r>
      <w:r w:rsidR="00F46A9A" w:rsidRPr="00A738A9">
        <w:rPr>
          <w:rFonts w:ascii="Bookman Old Style" w:hAnsi="Bookman Old Style" w:cs="Times New Roman"/>
          <w:sz w:val="28"/>
          <w:szCs w:val="28"/>
        </w:rPr>
        <w:t xml:space="preserve"> крайне затруднен. Т</w:t>
      </w:r>
      <w:r w:rsidR="00927586" w:rsidRPr="00A738A9">
        <w:rPr>
          <w:rFonts w:ascii="Bookman Old Style" w:hAnsi="Bookman Old Style" w:cs="Times New Roman"/>
          <w:sz w:val="28"/>
          <w:szCs w:val="28"/>
        </w:rPr>
        <w:t xml:space="preserve">ребуется </w:t>
      </w:r>
      <w:r w:rsidR="00F46A9A" w:rsidRPr="00A738A9">
        <w:rPr>
          <w:rFonts w:ascii="Bookman Old Style" w:hAnsi="Bookman Old Style" w:cs="Times New Roman"/>
          <w:sz w:val="28"/>
          <w:szCs w:val="28"/>
        </w:rPr>
        <w:t>использование   более гибких инструментов и вариантная проверка на практике различных организационно-управленческих</w:t>
      </w:r>
      <w:r w:rsidR="00A738A9" w:rsidRPr="00A738A9">
        <w:rPr>
          <w:rFonts w:ascii="Bookman Old Style" w:hAnsi="Bookman Old Style" w:cs="Times New Roman"/>
          <w:sz w:val="28"/>
          <w:szCs w:val="28"/>
        </w:rPr>
        <w:t xml:space="preserve"> схем и строительных технологий  </w:t>
      </w:r>
      <w:r w:rsidR="00F46A9A" w:rsidRPr="00A738A9">
        <w:rPr>
          <w:rFonts w:ascii="Bookman Old Style" w:hAnsi="Bookman Old Style" w:cs="Times New Roman"/>
          <w:sz w:val="28"/>
          <w:szCs w:val="28"/>
        </w:rPr>
        <w:t>в разных регионах.</w:t>
      </w:r>
    </w:p>
    <w:p w:rsidR="00F46A9A" w:rsidRPr="00A738A9" w:rsidRDefault="00F46A9A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Предлагается привлечь инструментарий «головных проектов» по нескольким  группам задач. Опыт   проектов в статусе экспериментальных,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пилотных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, инновационных с возможностями локальной либо предметной </w:t>
      </w:r>
      <w:r w:rsidR="00AB5717" w:rsidRPr="00A738A9">
        <w:rPr>
          <w:rFonts w:ascii="Bookman Old Style" w:hAnsi="Bookman Old Style" w:cs="Times New Roman"/>
          <w:sz w:val="28"/>
          <w:szCs w:val="28"/>
        </w:rPr>
        <w:t xml:space="preserve">целевой </w:t>
      </w:r>
      <w:r w:rsidRPr="00A738A9">
        <w:rPr>
          <w:rFonts w:ascii="Bookman Old Style" w:hAnsi="Bookman Old Style" w:cs="Times New Roman"/>
          <w:sz w:val="28"/>
          <w:szCs w:val="28"/>
        </w:rPr>
        <w:t>настройки нормативно-правового поля</w:t>
      </w:r>
      <w:r w:rsidR="00AB5717" w:rsidRPr="00A738A9">
        <w:rPr>
          <w:rFonts w:ascii="Bookman Old Style" w:hAnsi="Bookman Old Style" w:cs="Times New Roman"/>
          <w:sz w:val="28"/>
          <w:szCs w:val="28"/>
        </w:rPr>
        <w:t xml:space="preserve"> под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AB5717" w:rsidRPr="00A738A9">
        <w:rPr>
          <w:rFonts w:ascii="Bookman Old Style" w:hAnsi="Bookman Old Style" w:cs="Times New Roman"/>
          <w:sz w:val="28"/>
          <w:szCs w:val="28"/>
        </w:rPr>
        <w:t xml:space="preserve">решение задач конкретного проекта, предоставляет необходимый  исходный материал для такого подхода. </w:t>
      </w:r>
    </w:p>
    <w:p w:rsidR="006C6381" w:rsidRPr="00A738A9" w:rsidRDefault="00B26478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Ц</w:t>
      </w:r>
      <w:r w:rsidR="006C6381" w:rsidRPr="00A738A9">
        <w:rPr>
          <w:rFonts w:ascii="Bookman Old Style" w:hAnsi="Bookman Old Style" w:cs="Times New Roman"/>
          <w:sz w:val="28"/>
          <w:szCs w:val="28"/>
        </w:rPr>
        <w:t>елесообразн</w:t>
      </w:r>
      <w:r>
        <w:rPr>
          <w:rFonts w:ascii="Bookman Old Style" w:hAnsi="Bookman Old Style" w:cs="Times New Roman"/>
          <w:sz w:val="28"/>
          <w:szCs w:val="28"/>
        </w:rPr>
        <w:t>о</w:t>
      </w:r>
      <w:r w:rsidR="006C6381" w:rsidRPr="00A738A9">
        <w:rPr>
          <w:rFonts w:ascii="Bookman Old Style" w:hAnsi="Bookman Old Style" w:cs="Times New Roman"/>
          <w:sz w:val="28"/>
          <w:szCs w:val="28"/>
        </w:rPr>
        <w:t xml:space="preserve"> рассмотреть возможность организации государственно-частного/общественного партнерства в управлении проектом (Совет  Национального Проекта) под руководством курирующего заместителя Председателя Правительства РФ.  </w:t>
      </w:r>
    </w:p>
    <w:p w:rsidR="0035064E" w:rsidRPr="00A738A9" w:rsidRDefault="0035064E" w:rsidP="00FC473C">
      <w:pPr>
        <w:spacing w:line="276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</w:p>
    <w:p w:rsidR="001D66CB" w:rsidRPr="00A738A9" w:rsidRDefault="00A738A9" w:rsidP="00A738A9">
      <w:pPr>
        <w:spacing w:line="276" w:lineRule="auto"/>
        <w:ind w:left="481"/>
        <w:jc w:val="both"/>
        <w:rPr>
          <w:rFonts w:ascii="Bookman Old Style" w:hAnsi="Bookman Old Style" w:cs="Times New Roman"/>
          <w:sz w:val="28"/>
          <w:szCs w:val="28"/>
        </w:rPr>
        <w:sectPr w:rsidR="001D66CB" w:rsidRPr="00A738A9" w:rsidSect="009D3982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1D66CB" w:rsidRPr="00A738A9" w:rsidRDefault="001D66CB" w:rsidP="001D66CB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lastRenderedPageBreak/>
        <w:t>Б. ПРОЕКТНОЕ ПРЕДЛОЖЕНИЕ</w:t>
      </w:r>
    </w:p>
    <w:p w:rsidR="001D66CB" w:rsidRPr="00A738A9" w:rsidRDefault="001D66CB" w:rsidP="001D66CB">
      <w:pPr>
        <w:spacing w:line="276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>по достижению целевого показателя  «Увеличение объемов жилищного строительства не менее чем до 120 млн. квадратных метров в год» в рамках Национального проекта «Жилье и городская среда»</w:t>
      </w:r>
    </w:p>
    <w:p w:rsidR="001D66CB" w:rsidRPr="00A738A9" w:rsidRDefault="001D66CB" w:rsidP="001D66CB">
      <w:pPr>
        <w:spacing w:line="276" w:lineRule="auto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D66CB">
      <w:pPr>
        <w:spacing w:line="276" w:lineRule="auto"/>
        <w:ind w:firstLine="709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  Цели проекта</w:t>
      </w:r>
    </w:p>
    <w:p w:rsidR="001D66CB" w:rsidRPr="00A738A9" w:rsidRDefault="001D66CB" w:rsidP="001D66CB">
      <w:pPr>
        <w:spacing w:line="276" w:lineRule="auto"/>
        <w:ind w:firstLine="709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>1. Достижение показателя ежегодного ввода в эксплуатацию 120 млн. кв. м жилья в    результате нового строительства и реконструкции для всех типов жилых зданий с жилыми помещениями, отвечающими   нормативным требованиям.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2. Оптимизация состава и структуры вводимого жилого фонда по критериям социально-демографического, экономического и архитектурно-градостроительного эффектов.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3. Оптимизация размещения жилого фонда на территории Российской Федерации в соответствии 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с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положениям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стратегии пространственного развития страны и интересами национальной системы расселения РФ.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4. Достижение  показателей  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энергоэффективности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и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ресурсосбережния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в строительстве, эксплуатации жилого фонда, отвечающих лучшим образцам мировой практики с учетом особенностей строительства в РФ. Введение обязательности расчета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ресурсозатрат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по полному жизненному циклу объектов и застройки: «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проектирование-строительство-эксплуатация-утилизация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». </w:t>
      </w:r>
    </w:p>
    <w:p w:rsidR="00F31796" w:rsidRDefault="00F31796" w:rsidP="001D66CB">
      <w:pPr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F31796" w:rsidRDefault="00F31796" w:rsidP="001D66CB">
      <w:pPr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Целевые показатели и критерии успешности проекта   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1. Изменения в структуре строительства, отвечающие запросам российских граждан по совокупности потребительских и эксплуатационных характеристик жилища и жилых  зон: состав квартир, их санитарно-гигиенические характеристики,  нормативные уровни социальной, транспортной и экологической инфраструктуры,   переход к мал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о-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и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средне-этажным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жилым объектам</w:t>
      </w:r>
      <w:r w:rsidR="00B26478">
        <w:rPr>
          <w:rFonts w:ascii="Bookman Old Style" w:hAnsi="Bookman Old Style" w:cs="Times New Roman"/>
          <w:sz w:val="28"/>
          <w:szCs w:val="28"/>
        </w:rPr>
        <w:t xml:space="preserve"> МКД</w:t>
      </w:r>
      <w:r w:rsidRPr="00A738A9">
        <w:rPr>
          <w:rFonts w:ascii="Bookman Old Style" w:hAnsi="Bookman Old Style" w:cs="Times New Roman"/>
          <w:sz w:val="28"/>
          <w:szCs w:val="28"/>
        </w:rPr>
        <w:t>, развитие   индивидуально-усадебного жилищного строительства, введение санитарных правил и норм   плотности застройки, удельных показателей озеленения, парковок, благоустройства.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2. Переход к новому качественному уровню характеристик и параметров жилищного строительства, реконструкции, капитального ремонта жилых объектов и комплексов; развитие новых энергосберегающих технологий и материалов, значительное снижение веса 1 кв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.м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площади объектов; опережающее развитие индустрии деревянного домостроения, легких бетонов и др., локальных и автономных систем инженерного оборудования, </w:t>
      </w:r>
      <w:r w:rsidR="00B26478">
        <w:rPr>
          <w:rFonts w:ascii="Bookman Old Style" w:hAnsi="Bookman Old Style" w:cs="Times New Roman"/>
          <w:sz w:val="28"/>
          <w:szCs w:val="28"/>
        </w:rPr>
        <w:t>челночных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схем улично-дорожной сети; освоение новых безотходных/малоотходных  методов реконструкции, модернизации объектов     и  территорий  массовой многоэтажной застройки  70-х годов. 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3. Переход к новым формам территориального планирования</w:t>
      </w:r>
      <w:r w:rsidR="00B833CF">
        <w:rPr>
          <w:rFonts w:ascii="Bookman Old Style" w:hAnsi="Bookman Old Style" w:cs="Times New Roman"/>
          <w:sz w:val="28"/>
          <w:szCs w:val="28"/>
        </w:rPr>
        <w:t xml:space="preserve"> на основе реализации положений стратегического планирования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, предусматривающих развитие инфраструктуры и  размещение жилищного строительства на территориях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макрорегионов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>, регионов и групп муниципалитетов, в том числе в агломерациях мегаполисов</w:t>
      </w:r>
      <w:r w:rsidR="00B833CF">
        <w:rPr>
          <w:rFonts w:ascii="Bookman Old Style" w:hAnsi="Bookman Old Style" w:cs="Times New Roman"/>
          <w:sz w:val="28"/>
          <w:szCs w:val="28"/>
        </w:rPr>
        <w:t xml:space="preserve">.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91DD0">
        <w:rPr>
          <w:rFonts w:ascii="Bookman Old Style" w:hAnsi="Bookman Old Style" w:cs="Times New Roman"/>
          <w:sz w:val="28"/>
          <w:szCs w:val="28"/>
        </w:rPr>
        <w:t>Необходимо учи</w:t>
      </w:r>
      <w:r w:rsidRPr="00A738A9">
        <w:rPr>
          <w:rFonts w:ascii="Bookman Old Style" w:hAnsi="Bookman Old Style" w:cs="Times New Roman"/>
          <w:sz w:val="28"/>
          <w:szCs w:val="28"/>
        </w:rPr>
        <w:t>т</w:t>
      </w:r>
      <w:r w:rsidR="00191DD0">
        <w:rPr>
          <w:rFonts w:ascii="Bookman Old Style" w:hAnsi="Bookman Old Style" w:cs="Times New Roman"/>
          <w:sz w:val="28"/>
          <w:szCs w:val="28"/>
        </w:rPr>
        <w:t>ывать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развити</w:t>
      </w:r>
      <w:r w:rsidR="00191DD0">
        <w:rPr>
          <w:rFonts w:ascii="Bookman Old Style" w:hAnsi="Bookman Old Style" w:cs="Times New Roman"/>
          <w:sz w:val="28"/>
          <w:szCs w:val="28"/>
        </w:rPr>
        <w:t>е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 многосоставных имущественных комплексов домохозяйств </w:t>
      </w:r>
      <w:r w:rsidR="00191DD0">
        <w:rPr>
          <w:rFonts w:ascii="Bookman Old Style" w:hAnsi="Bookman Old Style" w:cs="Times New Roman"/>
          <w:sz w:val="28"/>
          <w:szCs w:val="28"/>
        </w:rPr>
        <w:t xml:space="preserve">по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наличи</w:t>
      </w:r>
      <w:r w:rsidR="00191DD0">
        <w:rPr>
          <w:rFonts w:ascii="Bookman Old Style" w:hAnsi="Bookman Old Style" w:cs="Times New Roman"/>
          <w:sz w:val="28"/>
          <w:szCs w:val="28"/>
        </w:rPr>
        <w:t>ю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91DD0">
        <w:rPr>
          <w:rFonts w:ascii="Bookman Old Style" w:hAnsi="Bookman Old Style" w:cs="Times New Roman"/>
          <w:sz w:val="28"/>
          <w:szCs w:val="28"/>
        </w:rPr>
        <w:t>одновременно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городского и загородного/дачного жилища </w:t>
      </w:r>
      <w:r w:rsidR="00B26478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у половины  городских семей;</w:t>
      </w:r>
      <w:r w:rsidR="00191DD0">
        <w:rPr>
          <w:rFonts w:ascii="Bookman Old Style" w:hAnsi="Bookman Old Style" w:cs="Times New Roman"/>
          <w:sz w:val="28"/>
          <w:szCs w:val="28"/>
        </w:rPr>
        <w:t xml:space="preserve"> учитывать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опережающее развитие ИЖС, в том числе  как   элементов  имущественных комплексов домохозяйств</w:t>
      </w:r>
      <w:r w:rsidR="00191DD0">
        <w:rPr>
          <w:rFonts w:ascii="Bookman Old Style" w:hAnsi="Bookman Old Style" w:cs="Times New Roman"/>
          <w:sz w:val="28"/>
          <w:szCs w:val="28"/>
        </w:rPr>
        <w:t xml:space="preserve">. Предусматривать при </w:t>
      </w:r>
      <w:r w:rsidR="00191DD0">
        <w:rPr>
          <w:rFonts w:ascii="Bookman Old Style" w:hAnsi="Bookman Old Style" w:cs="Times New Roman"/>
          <w:sz w:val="28"/>
          <w:szCs w:val="28"/>
        </w:rPr>
        <w:lastRenderedPageBreak/>
        <w:t>назначении градостроительного зонирования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r w:rsidR="00191DD0">
        <w:rPr>
          <w:rFonts w:ascii="Bookman Old Style" w:hAnsi="Bookman Old Style" w:cs="Times New Roman"/>
          <w:sz w:val="28"/>
          <w:szCs w:val="28"/>
        </w:rPr>
        <w:t xml:space="preserve"> 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новы</w:t>
      </w:r>
      <w:r w:rsidR="00191DD0">
        <w:rPr>
          <w:rFonts w:ascii="Bookman Old Style" w:hAnsi="Bookman Old Style" w:cs="Times New Roman"/>
          <w:sz w:val="28"/>
          <w:szCs w:val="28"/>
        </w:rPr>
        <w:t>е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тип</w:t>
      </w:r>
      <w:r w:rsidR="00191DD0">
        <w:rPr>
          <w:rFonts w:ascii="Bookman Old Style" w:hAnsi="Bookman Old Style" w:cs="Times New Roman"/>
          <w:sz w:val="28"/>
          <w:szCs w:val="28"/>
        </w:rPr>
        <w:t>ы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застройки городских и сельских поселений – усадебного, блокированного, ландшафтного, квартального и др. с соответствующей инфраструктурой.</w:t>
      </w:r>
    </w:p>
    <w:p w:rsidR="00F31796" w:rsidRDefault="00F31796" w:rsidP="001D66CB">
      <w:pPr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738A9">
        <w:rPr>
          <w:rFonts w:ascii="Bookman Old Style" w:hAnsi="Bookman Old Style" w:cs="Times New Roman"/>
          <w:b/>
          <w:sz w:val="28"/>
          <w:szCs w:val="28"/>
        </w:rPr>
        <w:t xml:space="preserve">Способы достижения целей </w:t>
      </w:r>
    </w:p>
    <w:p w:rsidR="001D66CB" w:rsidRPr="00A738A9" w:rsidRDefault="001D66CB" w:rsidP="00B26478">
      <w:pPr>
        <w:shd w:val="clear" w:color="auto" w:fill="FBE4D5" w:themeFill="accent2" w:themeFillTint="33"/>
        <w:ind w:firstLine="709"/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A738A9">
        <w:rPr>
          <w:rFonts w:ascii="Bookman Old Style" w:hAnsi="Bookman Old Style" w:cs="Times New Roman"/>
          <w:sz w:val="28"/>
          <w:szCs w:val="28"/>
          <w:u w:val="single"/>
        </w:rPr>
        <w:t>Первоочередные мероприятия проектного  обеспечения целей Проекта</w:t>
      </w:r>
    </w:p>
    <w:p w:rsidR="001D66CB" w:rsidRPr="00A738A9" w:rsidRDefault="001D66CB" w:rsidP="00B26478">
      <w:pPr>
        <w:shd w:val="clear" w:color="auto" w:fill="FBE4D5" w:themeFill="accent2" w:themeFillTint="33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1.  Введение нормативно-правовой формы для терминов и определений по целевым и исполнительным положениям Национального проекта «Жилье и городская среда». Подготовка единого концептуально-программного документа, устанавливающего содержательные, ресурсные и календарные позиции проекта (Программа Национального Проекта). Установление государственно-частного /общественного партнерства в управлении проектом (Совет  Национального Проекта).  Срок – 2018 г.</w:t>
      </w:r>
    </w:p>
    <w:p w:rsidR="001D66CB" w:rsidRPr="00A738A9" w:rsidRDefault="001D66CB" w:rsidP="00B26478">
      <w:pPr>
        <w:shd w:val="clear" w:color="auto" w:fill="FBE4D5" w:themeFill="accent2" w:themeFillTint="33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2. Подготовка комплекса   целевых подпрограмм (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инвестиционно-маркетинговых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>, социальных, ресурсных) по результатам  пространственного  распределения на территории РФ инвестиционной и строительной деятельности федерального и регионального уровней в соответствии с положениями документов   государственного стратегического планирования  с выделением периода до 2024 г.  Срок – 2018 г</w:t>
      </w:r>
    </w:p>
    <w:p w:rsidR="001D66CB" w:rsidRPr="00A738A9" w:rsidRDefault="001D66CB" w:rsidP="00B26478">
      <w:pPr>
        <w:shd w:val="clear" w:color="auto" w:fill="FBE4D5" w:themeFill="accent2" w:themeFillTint="33"/>
        <w:ind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3. На основании Стратегии пространственного развития РФ подготовка генеральной схемы расселения и размещения производств в части определения необходимых территориальных ресурсов в составе   региональных  и муниципальных документов территориального планирования с задачей увеличения территорий застройки с 3,5 млн. га в составе 19,8 млн. га земель поселений  до 4,5-4,8 </w:t>
      </w:r>
      <w:proofErr w:type="spellStart"/>
      <w:proofErr w:type="gramStart"/>
      <w:r w:rsidRPr="00A738A9">
        <w:rPr>
          <w:rFonts w:ascii="Bookman Old Style" w:hAnsi="Bookman Old Style" w:cs="Times New Roman"/>
          <w:sz w:val="28"/>
          <w:szCs w:val="28"/>
        </w:rPr>
        <w:lastRenderedPageBreak/>
        <w:t>млн</w:t>
      </w:r>
      <w:proofErr w:type="spellEnd"/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га, в том числе территорий жилых зон на 1-1,2 млн. га и увеличения доли земель поселений с 1,2% до 1,4-1,5% в структуре земельного фонда РФ.</w:t>
      </w:r>
    </w:p>
    <w:p w:rsidR="001D66CB" w:rsidRPr="00A738A9" w:rsidRDefault="001D66CB" w:rsidP="001D66CB">
      <w:pPr>
        <w:ind w:firstLine="709"/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A738A9">
        <w:rPr>
          <w:rFonts w:ascii="Bookman Old Style" w:hAnsi="Bookman Old Style" w:cs="Times New Roman"/>
          <w:sz w:val="28"/>
          <w:szCs w:val="28"/>
          <w:u w:val="single"/>
        </w:rPr>
        <w:t>Головные проекты в НП «Жилье и городская среда»</w:t>
      </w:r>
    </w:p>
    <w:p w:rsidR="001D66CB" w:rsidRPr="00A738A9" w:rsidRDefault="001D66CB" w:rsidP="001D66CB">
      <w:pPr>
        <w:pStyle w:val="a3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4.  Подготовка классификаторов, методик выбора, условий привлечения участников разработки и реализации головных (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пилотных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>) проектов  НП.</w:t>
      </w:r>
    </w:p>
    <w:p w:rsidR="001D66CB" w:rsidRPr="00A738A9" w:rsidRDefault="001D66CB" w:rsidP="001D66CB">
      <w:pPr>
        <w:pStyle w:val="a3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5. Группа </w:t>
      </w:r>
      <w:r w:rsidRPr="00B26478">
        <w:rPr>
          <w:rFonts w:ascii="Bookman Old Style" w:hAnsi="Bookman Old Style" w:cs="Times New Roman"/>
          <w:sz w:val="28"/>
          <w:szCs w:val="28"/>
          <w:u w:val="single"/>
        </w:rPr>
        <w:t>региональных и муниципальных головных проектов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.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Макрорегиональные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и региональные проекты ориентировочно: 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Балтийская Россия (Санкт-Петербург, Ленинградская.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 xml:space="preserve">Калининградская, Псковская, Новгородская области); Республика Крым и город Севастополь; </w:t>
      </w:r>
      <w:r w:rsidR="00191DD0">
        <w:rPr>
          <w:rFonts w:ascii="Bookman Old Style" w:hAnsi="Bookman Old Style" w:cs="Times New Roman"/>
          <w:sz w:val="28"/>
          <w:szCs w:val="28"/>
        </w:rPr>
        <w:t xml:space="preserve">Приморский и </w:t>
      </w:r>
      <w:r w:rsidRPr="00A738A9">
        <w:rPr>
          <w:rFonts w:ascii="Bookman Old Style" w:hAnsi="Bookman Old Style" w:cs="Times New Roman"/>
          <w:sz w:val="28"/>
          <w:szCs w:val="28"/>
        </w:rPr>
        <w:t>Хабаровский кра</w:t>
      </w:r>
      <w:r w:rsidR="00191DD0">
        <w:rPr>
          <w:rFonts w:ascii="Bookman Old Style" w:hAnsi="Bookman Old Style" w:cs="Times New Roman"/>
          <w:sz w:val="28"/>
          <w:szCs w:val="28"/>
        </w:rPr>
        <w:t>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– жилищное строительство в увязке с развитием форм расселения  нового типа и новыми схемами привлечения населения в координации с развитием производств, строительством крупнейших инфраструктурных, энергетических и транспортных объектов.</w:t>
      </w:r>
      <w:proofErr w:type="gramEnd"/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6. Группа </w:t>
      </w:r>
      <w:r w:rsidRPr="00B26478">
        <w:rPr>
          <w:rFonts w:ascii="Bookman Old Style" w:hAnsi="Bookman Old Style" w:cs="Times New Roman"/>
          <w:sz w:val="28"/>
          <w:szCs w:val="28"/>
          <w:u w:val="single"/>
        </w:rPr>
        <w:t>типологических головных проектов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.  Муниципальные и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девелоперские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проекты ориентировочно: строительство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пилотных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кварталов (микрорайонов) мал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о-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и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средне-этажных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МКД в сочетании с ИЖС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блок-квартирного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и усадебного  типа в идеологии КОТ и новыми формами государственно-частного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соинвестирования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; строительство кварталов с применением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энерг</w:t>
      </w:r>
      <w:proofErr w:type="gramStart"/>
      <w:r w:rsidRPr="00A738A9">
        <w:rPr>
          <w:rFonts w:ascii="Bookman Old Style" w:hAnsi="Bookman Old Style" w:cs="Times New Roman"/>
          <w:sz w:val="28"/>
          <w:szCs w:val="28"/>
        </w:rPr>
        <w:t>о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>-</w:t>
      </w:r>
      <w:proofErr w:type="gramEnd"/>
      <w:r w:rsidRPr="00A738A9">
        <w:rPr>
          <w:rFonts w:ascii="Bookman Old Style" w:hAnsi="Bookman Old Style" w:cs="Times New Roman"/>
          <w:sz w:val="28"/>
          <w:szCs w:val="28"/>
        </w:rPr>
        <w:t xml:space="preserve"> и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ресурсо-сберегающих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технологий для МКД</w:t>
      </w:r>
      <w:r w:rsidR="00191DD0">
        <w:rPr>
          <w:rFonts w:ascii="Bookman Old Style" w:hAnsi="Bookman Old Style" w:cs="Times New Roman"/>
          <w:sz w:val="28"/>
          <w:szCs w:val="28"/>
        </w:rPr>
        <w:t xml:space="preserve"> для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арендного жилья в  экономичном, стандартном и </w:t>
      </w:r>
      <w:proofErr w:type="spellStart"/>
      <w:r w:rsidRPr="00A738A9">
        <w:rPr>
          <w:rFonts w:ascii="Bookman Old Style" w:hAnsi="Bookman Old Style" w:cs="Times New Roman"/>
          <w:sz w:val="28"/>
          <w:szCs w:val="28"/>
        </w:rPr>
        <w:t>стандартном+</w:t>
      </w:r>
      <w:proofErr w:type="spellEnd"/>
      <w:r w:rsidRPr="00A738A9">
        <w:rPr>
          <w:rFonts w:ascii="Bookman Old Style" w:hAnsi="Bookman Old Style" w:cs="Times New Roman"/>
          <w:sz w:val="28"/>
          <w:szCs w:val="28"/>
        </w:rPr>
        <w:t xml:space="preserve"> вариантах при жилищном строительстве для нужд   технопарков, ОЭЗ, развития новых предприятий и др. (космодром Восточный,  Усть-Луга, др.).</w:t>
      </w: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 xml:space="preserve">7. Группа экспериментальных головных   проектов с   </w:t>
      </w:r>
      <w:r w:rsidRPr="00B26478">
        <w:rPr>
          <w:rFonts w:ascii="Bookman Old Style" w:hAnsi="Bookman Old Style" w:cs="Times New Roman"/>
          <w:sz w:val="28"/>
          <w:szCs w:val="28"/>
          <w:u w:val="single"/>
        </w:rPr>
        <w:t>различными вариантами и схемами проектного финансирования по направлениям жилищного строительства МКД и ИЖС</w:t>
      </w:r>
      <w:r w:rsidRPr="00A738A9">
        <w:rPr>
          <w:rFonts w:ascii="Bookman Old Style" w:hAnsi="Bookman Old Style" w:cs="Times New Roman"/>
          <w:sz w:val="28"/>
          <w:szCs w:val="28"/>
        </w:rPr>
        <w:t xml:space="preserve"> в городских и сельских поселениях. Отработка вариантов проведения реконструкции жилых зданий и жилой </w:t>
      </w:r>
      <w:r w:rsidRPr="00A738A9">
        <w:rPr>
          <w:rFonts w:ascii="Bookman Old Style" w:hAnsi="Bookman Old Style" w:cs="Times New Roman"/>
          <w:sz w:val="28"/>
          <w:szCs w:val="28"/>
        </w:rPr>
        <w:lastRenderedPageBreak/>
        <w:t>застройки в различных инвестиционных и градостроительных условиях и в разных формах  рыночного предложения жилых объектов потребителям.</w:t>
      </w: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</w:p>
    <w:p w:rsidR="00F31796" w:rsidRDefault="00F31796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</w:p>
    <w:p w:rsidR="00F31796" w:rsidRDefault="00F31796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  <w:r w:rsidRPr="00A738A9">
        <w:rPr>
          <w:rFonts w:ascii="Bookman Old Style" w:hAnsi="Bookman Old Style" w:cs="Times New Roman"/>
          <w:sz w:val="28"/>
          <w:szCs w:val="28"/>
          <w:u w:val="single"/>
        </w:rPr>
        <w:t xml:space="preserve">Обобщение лучших практик головных проектов и подготовка рекомендаций для заинтересованных </w:t>
      </w:r>
      <w:r w:rsidR="00F31796">
        <w:rPr>
          <w:rFonts w:ascii="Bookman Old Style" w:hAnsi="Bookman Old Style" w:cs="Times New Roman"/>
          <w:sz w:val="28"/>
          <w:szCs w:val="28"/>
          <w:u w:val="single"/>
        </w:rPr>
        <w:t xml:space="preserve">участников и </w:t>
      </w:r>
      <w:r w:rsidRPr="00A738A9">
        <w:rPr>
          <w:rFonts w:ascii="Bookman Old Style" w:hAnsi="Bookman Old Style" w:cs="Times New Roman"/>
          <w:sz w:val="28"/>
          <w:szCs w:val="28"/>
          <w:u w:val="single"/>
        </w:rPr>
        <w:t>лиц</w:t>
      </w: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8. Подготовка обобщающих материалов по головным проектам, рекомендаций по организации, проектированию, строительству в рамках НП «Жилье и городская среда». Корректура действующих законодательных, актов и документов, нормативно-правовых материалов,  методических руководств.</w:t>
      </w: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  <w:r w:rsidRPr="00A738A9">
        <w:rPr>
          <w:rFonts w:ascii="Bookman Old Style" w:hAnsi="Bookman Old Style" w:cs="Times New Roman"/>
          <w:sz w:val="28"/>
          <w:szCs w:val="28"/>
          <w:u w:val="single"/>
        </w:rPr>
        <w:t xml:space="preserve">Введение мониторинга и </w:t>
      </w:r>
      <w:proofErr w:type="gramStart"/>
      <w:r w:rsidRPr="00A738A9">
        <w:rPr>
          <w:rFonts w:ascii="Bookman Old Style" w:hAnsi="Bookman Old Style" w:cs="Times New Roman"/>
          <w:sz w:val="28"/>
          <w:szCs w:val="28"/>
          <w:u w:val="single"/>
        </w:rPr>
        <w:t>контроля за</w:t>
      </w:r>
      <w:proofErr w:type="gramEnd"/>
      <w:r w:rsidRPr="00A738A9">
        <w:rPr>
          <w:rFonts w:ascii="Bookman Old Style" w:hAnsi="Bookman Old Style" w:cs="Times New Roman"/>
          <w:sz w:val="28"/>
          <w:szCs w:val="28"/>
          <w:u w:val="single"/>
        </w:rPr>
        <w:t xml:space="preserve"> реализацией НП, оценка выполнения целей и задач НП</w:t>
      </w: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  <w:u w:val="single"/>
        </w:rPr>
      </w:pPr>
    </w:p>
    <w:p w:rsidR="001D66CB" w:rsidRPr="00A738A9" w:rsidRDefault="001D66CB" w:rsidP="001D66CB">
      <w:pPr>
        <w:pStyle w:val="a3"/>
        <w:ind w:left="0" w:firstLine="709"/>
        <w:rPr>
          <w:rFonts w:ascii="Bookman Old Style" w:hAnsi="Bookman Old Style" w:cs="Times New Roman"/>
          <w:sz w:val="28"/>
          <w:szCs w:val="28"/>
        </w:rPr>
      </w:pPr>
      <w:r w:rsidRPr="00A738A9">
        <w:rPr>
          <w:rFonts w:ascii="Bookman Old Style" w:hAnsi="Bookman Old Style" w:cs="Times New Roman"/>
          <w:sz w:val="28"/>
          <w:szCs w:val="28"/>
        </w:rPr>
        <w:t>9. Оценка соответствия работы органов государственной и муниципальной власти в части выполнения целей и задач НП согласно установленным целевым показателям и критериям успешности НП.</w:t>
      </w:r>
    </w:p>
    <w:p w:rsidR="00F31796" w:rsidRDefault="00F31796" w:rsidP="000C3A27">
      <w:pPr>
        <w:ind w:firstLine="709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C16658" w:rsidRDefault="00C241D3" w:rsidP="001D66CB">
      <w:pPr>
        <w:spacing w:after="0"/>
        <w:ind w:firstLine="709"/>
        <w:jc w:val="both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А.</w:t>
      </w:r>
      <w:r w:rsidR="001D66CB" w:rsidRPr="00A738A9">
        <w:rPr>
          <w:rFonts w:ascii="Bookman Old Style" w:hAnsi="Bookman Old Style" w:cs="Times New Roman"/>
          <w:i/>
          <w:sz w:val="28"/>
          <w:szCs w:val="28"/>
        </w:rPr>
        <w:t xml:space="preserve"> Кривов</w:t>
      </w:r>
    </w:p>
    <w:p w:rsidR="00B26478" w:rsidRDefault="00B26478" w:rsidP="001D66CB">
      <w:pPr>
        <w:spacing w:after="0"/>
        <w:ind w:firstLine="709"/>
        <w:jc w:val="both"/>
        <w:rPr>
          <w:rFonts w:ascii="Bookman Old Style" w:hAnsi="Bookman Old Style" w:cs="Times New Roman"/>
          <w:i/>
          <w:sz w:val="28"/>
          <w:szCs w:val="28"/>
        </w:rPr>
      </w:pPr>
    </w:p>
    <w:p w:rsidR="00B26478" w:rsidRPr="00A738A9" w:rsidRDefault="00B26478" w:rsidP="001D66CB">
      <w:pPr>
        <w:spacing w:after="0"/>
        <w:ind w:firstLine="709"/>
        <w:jc w:val="both"/>
        <w:rPr>
          <w:rFonts w:ascii="Bookman Old Style" w:hAnsi="Bookman Old Style" w:cs="Times New Roman"/>
          <w:i/>
          <w:sz w:val="28"/>
          <w:szCs w:val="28"/>
        </w:rPr>
      </w:pPr>
    </w:p>
    <w:sectPr w:rsidR="00B26478" w:rsidRPr="00A738A9" w:rsidSect="001D6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29" w:rsidRDefault="000F7329" w:rsidP="00C06335">
      <w:pPr>
        <w:spacing w:after="0" w:line="240" w:lineRule="auto"/>
      </w:pPr>
      <w:r>
        <w:separator/>
      </w:r>
    </w:p>
  </w:endnote>
  <w:endnote w:type="continuationSeparator" w:id="0">
    <w:p w:rsidR="000F7329" w:rsidRDefault="000F7329" w:rsidP="00C0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017239"/>
      <w:docPartObj>
        <w:docPartGallery w:val="Page Numbers (Bottom of Page)"/>
        <w:docPartUnique/>
      </w:docPartObj>
    </w:sdtPr>
    <w:sdtContent>
      <w:p w:rsidR="006C6381" w:rsidRDefault="004C181D">
        <w:pPr>
          <w:pStyle w:val="a6"/>
          <w:jc w:val="right"/>
        </w:pPr>
        <w:r>
          <w:fldChar w:fldCharType="begin"/>
        </w:r>
        <w:r w:rsidR="006C6381">
          <w:instrText>PAGE   \* MERGEFORMAT</w:instrText>
        </w:r>
        <w:r>
          <w:fldChar w:fldCharType="separate"/>
        </w:r>
        <w:r w:rsidR="009A2314">
          <w:rPr>
            <w:noProof/>
          </w:rPr>
          <w:t>16</w:t>
        </w:r>
        <w:r>
          <w:fldChar w:fldCharType="end"/>
        </w:r>
      </w:p>
    </w:sdtContent>
  </w:sdt>
  <w:p w:rsidR="00C06335" w:rsidRPr="000C3A27" w:rsidRDefault="000C3A27" w:rsidP="0057172F">
    <w:pPr>
      <w:spacing w:after="0"/>
      <w:jc w:val="center"/>
      <w:rPr>
        <w:sz w:val="18"/>
        <w:szCs w:val="18"/>
      </w:rPr>
    </w:pPr>
    <w:r w:rsidRPr="000C3A27">
      <w:rPr>
        <w:rFonts w:ascii="Bookman Old Style" w:hAnsi="Bookman Old Style" w:cs="Times New Roman"/>
        <w:sz w:val="18"/>
        <w:szCs w:val="18"/>
      </w:rPr>
      <w:t xml:space="preserve">ЦНИИП </w:t>
    </w:r>
    <w:r w:rsidR="007A5895" w:rsidRPr="000C3A27">
      <w:rPr>
        <w:rFonts w:ascii="Bookman Old Style" w:hAnsi="Bookman Old Style" w:cs="Times New Roman"/>
        <w:sz w:val="18"/>
        <w:szCs w:val="18"/>
      </w:rPr>
      <w:t>МИНСТРОЯ РОССИИ</w:t>
    </w:r>
    <w:r w:rsidRPr="000C3A27">
      <w:rPr>
        <w:rFonts w:ascii="Bookman Old Style" w:hAnsi="Bookman Old Style" w:cs="Times New Roman"/>
        <w:sz w:val="18"/>
        <w:szCs w:val="18"/>
      </w:rPr>
      <w:t xml:space="preserve"> </w:t>
    </w:r>
    <w:r w:rsidR="0057172F">
      <w:rPr>
        <w:rFonts w:ascii="Bookman Old Style" w:hAnsi="Bookman Old Style" w:cs="Times New Roman"/>
        <w:sz w:val="18"/>
        <w:szCs w:val="18"/>
      </w:rPr>
      <w:tab/>
    </w:r>
    <w:r w:rsidR="0057172F">
      <w:rPr>
        <w:rFonts w:ascii="Bookman Old Style" w:hAnsi="Bookman Old Style" w:cs="Times New Roman"/>
        <w:sz w:val="18"/>
        <w:szCs w:val="18"/>
      </w:rPr>
      <w:tab/>
      <w:t xml:space="preserve">              </w:t>
    </w:r>
    <w:r w:rsidR="00D606CF">
      <w:rPr>
        <w:rFonts w:ascii="Bookman Old Style" w:hAnsi="Bookman Old Style" w:cs="Times New Roman"/>
        <w:sz w:val="18"/>
        <w:szCs w:val="18"/>
      </w:rPr>
      <w:t xml:space="preserve">    </w:t>
    </w:r>
    <w:r w:rsidR="0057172F">
      <w:rPr>
        <w:rFonts w:ascii="Bookman Old Style" w:hAnsi="Bookman Old Style" w:cs="Times New Roman"/>
        <w:sz w:val="18"/>
        <w:szCs w:val="18"/>
      </w:rPr>
      <w:t>ГК</w:t>
    </w:r>
    <w:r w:rsidRPr="000C3A27">
      <w:rPr>
        <w:rFonts w:ascii="Bookman Old Style" w:hAnsi="Bookman Old Style" w:cs="Times New Roman"/>
        <w:sz w:val="18"/>
        <w:szCs w:val="18"/>
      </w:rPr>
      <w:t xml:space="preserve"> «</w:t>
    </w:r>
    <w:r w:rsidR="007A5895">
      <w:rPr>
        <w:rFonts w:ascii="Bookman Old Style" w:hAnsi="Bookman Old Style" w:cs="Times New Roman"/>
        <w:sz w:val="18"/>
        <w:szCs w:val="18"/>
      </w:rPr>
      <w:t>Н</w:t>
    </w:r>
    <w:r w:rsidRPr="000C3A27">
      <w:rPr>
        <w:rFonts w:ascii="Bookman Old Style" w:hAnsi="Bookman Old Style" w:cs="Times New Roman"/>
        <w:sz w:val="18"/>
        <w:szCs w:val="18"/>
      </w:rPr>
      <w:t xml:space="preserve">ациональное </w:t>
    </w:r>
    <w:r w:rsidR="007A5895">
      <w:rPr>
        <w:rFonts w:ascii="Bookman Old Style" w:hAnsi="Bookman Old Style" w:cs="Times New Roman"/>
        <w:sz w:val="18"/>
        <w:szCs w:val="18"/>
      </w:rPr>
      <w:t>градостроительное</w:t>
    </w:r>
    <w:r w:rsidRPr="000C3A27">
      <w:rPr>
        <w:rFonts w:ascii="Bookman Old Style" w:hAnsi="Bookman Old Style" w:cs="Times New Roman"/>
        <w:sz w:val="18"/>
        <w:szCs w:val="18"/>
      </w:rPr>
      <w:t xml:space="preserve"> объединение»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CF" w:rsidRPr="000C3A27" w:rsidRDefault="00D606CF" w:rsidP="00D606CF">
    <w:pPr>
      <w:spacing w:after="0"/>
      <w:jc w:val="center"/>
      <w:rPr>
        <w:sz w:val="18"/>
        <w:szCs w:val="18"/>
      </w:rPr>
    </w:pPr>
    <w:r w:rsidRPr="000C3A27">
      <w:rPr>
        <w:rFonts w:ascii="Bookman Old Style" w:hAnsi="Bookman Old Style" w:cs="Times New Roman"/>
        <w:sz w:val="18"/>
        <w:szCs w:val="18"/>
      </w:rPr>
      <w:t xml:space="preserve">ЦНИИП МИНСТРОЯ РОССИИ </w:t>
    </w:r>
    <w:r>
      <w:rPr>
        <w:rFonts w:ascii="Bookman Old Style" w:hAnsi="Bookman Old Style" w:cs="Times New Roman"/>
        <w:sz w:val="18"/>
        <w:szCs w:val="18"/>
      </w:rPr>
      <w:tab/>
    </w:r>
    <w:r>
      <w:rPr>
        <w:rFonts w:ascii="Bookman Old Style" w:hAnsi="Bookman Old Style" w:cs="Times New Roman"/>
        <w:sz w:val="18"/>
        <w:szCs w:val="18"/>
      </w:rPr>
      <w:tab/>
      <w:t xml:space="preserve">              ГК</w:t>
    </w:r>
    <w:r w:rsidRPr="000C3A27">
      <w:rPr>
        <w:rFonts w:ascii="Bookman Old Style" w:hAnsi="Bookman Old Style" w:cs="Times New Roman"/>
        <w:sz w:val="18"/>
        <w:szCs w:val="18"/>
      </w:rPr>
      <w:t xml:space="preserve"> «</w:t>
    </w:r>
    <w:r>
      <w:rPr>
        <w:rFonts w:ascii="Bookman Old Style" w:hAnsi="Bookman Old Style" w:cs="Times New Roman"/>
        <w:sz w:val="18"/>
        <w:szCs w:val="18"/>
      </w:rPr>
      <w:t>Н</w:t>
    </w:r>
    <w:r w:rsidRPr="000C3A27">
      <w:rPr>
        <w:rFonts w:ascii="Bookman Old Style" w:hAnsi="Bookman Old Style" w:cs="Times New Roman"/>
        <w:sz w:val="18"/>
        <w:szCs w:val="18"/>
      </w:rPr>
      <w:t xml:space="preserve">ациональное </w:t>
    </w:r>
    <w:r>
      <w:rPr>
        <w:rFonts w:ascii="Bookman Old Style" w:hAnsi="Bookman Old Style" w:cs="Times New Roman"/>
        <w:sz w:val="18"/>
        <w:szCs w:val="18"/>
      </w:rPr>
      <w:t>градостроительное</w:t>
    </w:r>
    <w:r w:rsidRPr="000C3A27">
      <w:rPr>
        <w:rFonts w:ascii="Bookman Old Style" w:hAnsi="Bookman Old Style" w:cs="Times New Roman"/>
        <w:sz w:val="18"/>
        <w:szCs w:val="18"/>
      </w:rPr>
      <w:t xml:space="preserve"> объединение»</w:t>
    </w:r>
  </w:p>
  <w:p w:rsidR="009D3982" w:rsidRDefault="009D39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29" w:rsidRDefault="000F7329" w:rsidP="00C06335">
      <w:pPr>
        <w:spacing w:after="0" w:line="240" w:lineRule="auto"/>
      </w:pPr>
      <w:r>
        <w:separator/>
      </w:r>
    </w:p>
  </w:footnote>
  <w:footnote w:type="continuationSeparator" w:id="0">
    <w:p w:rsidR="000F7329" w:rsidRDefault="000F7329" w:rsidP="00C0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A8A"/>
    <w:multiLevelType w:val="multilevel"/>
    <w:tmpl w:val="CBB22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4FA06676"/>
    <w:multiLevelType w:val="hybridMultilevel"/>
    <w:tmpl w:val="EBE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5994"/>
    <w:rsid w:val="000004AE"/>
    <w:rsid w:val="000214CD"/>
    <w:rsid w:val="000339DE"/>
    <w:rsid w:val="00077F34"/>
    <w:rsid w:val="000B138C"/>
    <w:rsid w:val="000C15E2"/>
    <w:rsid w:val="000C3A27"/>
    <w:rsid w:val="000D7F6F"/>
    <w:rsid w:val="000E40F6"/>
    <w:rsid w:val="000F5F33"/>
    <w:rsid w:val="000F7329"/>
    <w:rsid w:val="00136465"/>
    <w:rsid w:val="00145655"/>
    <w:rsid w:val="001456EB"/>
    <w:rsid w:val="00161F21"/>
    <w:rsid w:val="0017567E"/>
    <w:rsid w:val="00186554"/>
    <w:rsid w:val="00191DD0"/>
    <w:rsid w:val="001A372B"/>
    <w:rsid w:val="001B001E"/>
    <w:rsid w:val="001D156C"/>
    <w:rsid w:val="001D5740"/>
    <w:rsid w:val="001D66CB"/>
    <w:rsid w:val="001F592D"/>
    <w:rsid w:val="002D15E6"/>
    <w:rsid w:val="002D6E4C"/>
    <w:rsid w:val="002F65F7"/>
    <w:rsid w:val="00312997"/>
    <w:rsid w:val="00317469"/>
    <w:rsid w:val="003350C2"/>
    <w:rsid w:val="0035064E"/>
    <w:rsid w:val="00352FF9"/>
    <w:rsid w:val="003608CD"/>
    <w:rsid w:val="003714CC"/>
    <w:rsid w:val="00387E89"/>
    <w:rsid w:val="00402A60"/>
    <w:rsid w:val="00441B41"/>
    <w:rsid w:val="004445BF"/>
    <w:rsid w:val="00445CB0"/>
    <w:rsid w:val="004604E6"/>
    <w:rsid w:val="00497B7F"/>
    <w:rsid w:val="004C181D"/>
    <w:rsid w:val="004C6AB2"/>
    <w:rsid w:val="004D6DD7"/>
    <w:rsid w:val="004E2BA7"/>
    <w:rsid w:val="004F3474"/>
    <w:rsid w:val="005155B7"/>
    <w:rsid w:val="00520568"/>
    <w:rsid w:val="00550CDB"/>
    <w:rsid w:val="005529AC"/>
    <w:rsid w:val="0057172F"/>
    <w:rsid w:val="005E3806"/>
    <w:rsid w:val="005F0A4C"/>
    <w:rsid w:val="006516B2"/>
    <w:rsid w:val="00686679"/>
    <w:rsid w:val="006A6927"/>
    <w:rsid w:val="006B198F"/>
    <w:rsid w:val="006C6381"/>
    <w:rsid w:val="006D4254"/>
    <w:rsid w:val="006E16FB"/>
    <w:rsid w:val="006E5594"/>
    <w:rsid w:val="006F5B20"/>
    <w:rsid w:val="00742521"/>
    <w:rsid w:val="00743AD7"/>
    <w:rsid w:val="00761C5D"/>
    <w:rsid w:val="00783D5C"/>
    <w:rsid w:val="007A5895"/>
    <w:rsid w:val="007C193B"/>
    <w:rsid w:val="007C3A97"/>
    <w:rsid w:val="007C3F9E"/>
    <w:rsid w:val="007C4D8A"/>
    <w:rsid w:val="007C518A"/>
    <w:rsid w:val="007D3FA9"/>
    <w:rsid w:val="00830829"/>
    <w:rsid w:val="00841182"/>
    <w:rsid w:val="00845502"/>
    <w:rsid w:val="00893E79"/>
    <w:rsid w:val="00910073"/>
    <w:rsid w:val="00911DD9"/>
    <w:rsid w:val="00927586"/>
    <w:rsid w:val="0096753B"/>
    <w:rsid w:val="009A2314"/>
    <w:rsid w:val="009D22DC"/>
    <w:rsid w:val="009D3982"/>
    <w:rsid w:val="00A34738"/>
    <w:rsid w:val="00A37CE0"/>
    <w:rsid w:val="00A50086"/>
    <w:rsid w:val="00A6624E"/>
    <w:rsid w:val="00A738A9"/>
    <w:rsid w:val="00A81224"/>
    <w:rsid w:val="00A81FA4"/>
    <w:rsid w:val="00AA71C7"/>
    <w:rsid w:val="00AB4210"/>
    <w:rsid w:val="00AB5717"/>
    <w:rsid w:val="00AE63EE"/>
    <w:rsid w:val="00AF3CA9"/>
    <w:rsid w:val="00B07E49"/>
    <w:rsid w:val="00B26478"/>
    <w:rsid w:val="00B2779C"/>
    <w:rsid w:val="00B3233F"/>
    <w:rsid w:val="00B340C8"/>
    <w:rsid w:val="00B550B1"/>
    <w:rsid w:val="00B833CF"/>
    <w:rsid w:val="00B873BE"/>
    <w:rsid w:val="00BD5994"/>
    <w:rsid w:val="00BE01E9"/>
    <w:rsid w:val="00BF5D54"/>
    <w:rsid w:val="00C06335"/>
    <w:rsid w:val="00C16658"/>
    <w:rsid w:val="00C241D3"/>
    <w:rsid w:val="00C51689"/>
    <w:rsid w:val="00C71EA0"/>
    <w:rsid w:val="00CA521B"/>
    <w:rsid w:val="00CA6846"/>
    <w:rsid w:val="00CC0D6F"/>
    <w:rsid w:val="00D25423"/>
    <w:rsid w:val="00D560A7"/>
    <w:rsid w:val="00D606CF"/>
    <w:rsid w:val="00D7134B"/>
    <w:rsid w:val="00D72989"/>
    <w:rsid w:val="00DA7190"/>
    <w:rsid w:val="00DB40A5"/>
    <w:rsid w:val="00DC1892"/>
    <w:rsid w:val="00DC7927"/>
    <w:rsid w:val="00DF488B"/>
    <w:rsid w:val="00E07C8D"/>
    <w:rsid w:val="00E14511"/>
    <w:rsid w:val="00E3294D"/>
    <w:rsid w:val="00E54F1B"/>
    <w:rsid w:val="00E649BB"/>
    <w:rsid w:val="00E67E0F"/>
    <w:rsid w:val="00E764C1"/>
    <w:rsid w:val="00E80CF5"/>
    <w:rsid w:val="00E9490A"/>
    <w:rsid w:val="00E97CC3"/>
    <w:rsid w:val="00EA0F58"/>
    <w:rsid w:val="00ED230B"/>
    <w:rsid w:val="00F30553"/>
    <w:rsid w:val="00F31796"/>
    <w:rsid w:val="00F318AC"/>
    <w:rsid w:val="00F33FC0"/>
    <w:rsid w:val="00F43096"/>
    <w:rsid w:val="00F46A9A"/>
    <w:rsid w:val="00F533AC"/>
    <w:rsid w:val="00F72294"/>
    <w:rsid w:val="00FC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335"/>
  </w:style>
  <w:style w:type="paragraph" w:styleId="a6">
    <w:name w:val="footer"/>
    <w:basedOn w:val="a"/>
    <w:link w:val="a7"/>
    <w:uiPriority w:val="99"/>
    <w:unhideWhenUsed/>
    <w:rsid w:val="00C0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AAF52-4594-404E-A7E6-7A3031F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ОБОСНОВЫВАЮЩИЕ МАТЕРИАЛЫ</vt:lpstr>
    </vt:vector>
  </TitlesOfParts>
  <Company>Hewlett-Packard Company</Company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ОБОСНОВЫВАЮЩИЕ МАТЕРИАЛЫ</dc:title>
  <dc:creator>цниип минстроя россии       гк «нго»</dc:creator>
  <cp:lastModifiedBy>Таня</cp:lastModifiedBy>
  <cp:revision>2</cp:revision>
  <dcterms:created xsi:type="dcterms:W3CDTF">2019-02-15T08:36:00Z</dcterms:created>
  <dcterms:modified xsi:type="dcterms:W3CDTF">2019-02-15T08:36:00Z</dcterms:modified>
</cp:coreProperties>
</file>